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0AABD" w14:textId="2705EFDE" w:rsidR="00B34750" w:rsidRPr="002C1D5B" w:rsidRDefault="00014587" w:rsidP="00B34750">
      <w:pPr>
        <w:spacing w:line="240" w:lineRule="auto"/>
        <w:jc w:val="right"/>
        <w:rPr>
          <w:rFonts w:ascii="Corbel" w:hAnsi="Corbel"/>
          <w:bCs/>
          <w:i/>
          <w:iCs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C1D5B" w:rsidRPr="002C1D5B">
        <w:rPr>
          <w:rFonts w:ascii="Corbel" w:hAnsi="Corbel"/>
          <w:i/>
          <w:iCs/>
          <w:color w:val="000000"/>
        </w:rPr>
        <w:t>Załącznik nr 1.5 do Zarządzenia Rektora UR</w:t>
      </w:r>
      <w:r w:rsidR="002C1D5B">
        <w:rPr>
          <w:rFonts w:ascii="Corbel" w:hAnsi="Corbel"/>
          <w:i/>
          <w:iCs/>
          <w:color w:val="000000"/>
        </w:rPr>
        <w:t xml:space="preserve"> </w:t>
      </w:r>
      <w:r w:rsidR="002C1D5B"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1F82CAFC" w14:textId="77777777" w:rsidR="00B34750" w:rsidRPr="00B34750" w:rsidRDefault="00B34750" w:rsidP="00B347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4750">
        <w:rPr>
          <w:rFonts w:ascii="Corbel" w:hAnsi="Corbel"/>
          <w:b/>
          <w:smallCaps/>
          <w:sz w:val="24"/>
          <w:szCs w:val="24"/>
        </w:rPr>
        <w:t>SYLABUS</w:t>
      </w:r>
    </w:p>
    <w:p w14:paraId="77B1F378" w14:textId="476F085F" w:rsidR="00B34750" w:rsidRPr="00B34750" w:rsidRDefault="00B34750" w:rsidP="00B347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34750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C1D5B">
        <w:rPr>
          <w:rFonts w:ascii="Corbel" w:hAnsi="Corbel"/>
          <w:b/>
          <w:smallCaps/>
          <w:sz w:val="24"/>
          <w:szCs w:val="24"/>
        </w:rPr>
        <w:t>5</w:t>
      </w:r>
      <w:r w:rsidRPr="00B34750">
        <w:rPr>
          <w:rFonts w:ascii="Corbel" w:hAnsi="Corbel"/>
          <w:b/>
          <w:smallCaps/>
          <w:sz w:val="24"/>
          <w:szCs w:val="24"/>
        </w:rPr>
        <w:t>-202</w:t>
      </w:r>
      <w:r w:rsidR="002C1D5B">
        <w:rPr>
          <w:rFonts w:ascii="Corbel" w:hAnsi="Corbel"/>
          <w:b/>
          <w:smallCaps/>
          <w:sz w:val="24"/>
          <w:szCs w:val="24"/>
        </w:rPr>
        <w:t>8</w:t>
      </w:r>
    </w:p>
    <w:p w14:paraId="00D63F34" w14:textId="77777777" w:rsidR="00B34750" w:rsidRPr="00B34750" w:rsidRDefault="00B34750" w:rsidP="00B3475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34750">
        <w:rPr>
          <w:rFonts w:ascii="Corbel" w:hAnsi="Corbel"/>
          <w:i/>
          <w:sz w:val="20"/>
          <w:szCs w:val="20"/>
        </w:rPr>
        <w:t>(skrajne daty</w:t>
      </w:r>
      <w:r w:rsidRPr="00B34750">
        <w:rPr>
          <w:rFonts w:ascii="Corbel" w:hAnsi="Corbel"/>
          <w:sz w:val="20"/>
          <w:szCs w:val="20"/>
        </w:rPr>
        <w:t>)</w:t>
      </w:r>
    </w:p>
    <w:p w14:paraId="0AF73100" w14:textId="1763C7B1" w:rsidR="00B34750" w:rsidRPr="00B34750" w:rsidRDefault="00B34750" w:rsidP="00B347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34750">
        <w:rPr>
          <w:rFonts w:ascii="Corbel" w:hAnsi="Corbel"/>
          <w:sz w:val="20"/>
          <w:szCs w:val="20"/>
        </w:rPr>
        <w:t>Rok akademicki 202</w:t>
      </w:r>
      <w:r w:rsidR="00203F09">
        <w:rPr>
          <w:rFonts w:ascii="Corbel" w:hAnsi="Corbel"/>
          <w:sz w:val="20"/>
          <w:szCs w:val="20"/>
        </w:rPr>
        <w:t>7</w:t>
      </w:r>
      <w:r w:rsidRPr="00B34750">
        <w:rPr>
          <w:rFonts w:ascii="Corbel" w:hAnsi="Corbel"/>
          <w:sz w:val="20"/>
          <w:szCs w:val="20"/>
        </w:rPr>
        <w:t>/202</w:t>
      </w:r>
      <w:r w:rsidR="00203F09">
        <w:rPr>
          <w:rFonts w:ascii="Corbel" w:hAnsi="Corbel"/>
          <w:sz w:val="20"/>
          <w:szCs w:val="20"/>
        </w:rPr>
        <w:t>8</w:t>
      </w:r>
    </w:p>
    <w:p w14:paraId="7A65A770" w14:textId="77777777" w:rsidR="00B34750" w:rsidRDefault="00B3475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C6E7FD4" w14:textId="481F78AF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014587" w14:paraId="722246D6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701564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9B9E9" w14:textId="77777777" w:rsidR="00014587" w:rsidRPr="003E13C7" w:rsidRDefault="00014587" w:rsidP="58763927">
            <w:pPr>
              <w:suppressAutoHyphens w:val="0"/>
              <w:spacing w:after="0" w:line="100" w:lineRule="atLeast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58763927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Postępowanie egzekucyjne w administracji</w:t>
            </w:r>
          </w:p>
        </w:tc>
      </w:tr>
      <w:tr w:rsidR="00014587" w14:paraId="2E8F46B2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A29152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3E32B" w14:textId="77777777" w:rsidR="00014587" w:rsidRDefault="00F94C9B">
            <w:pPr>
              <w:spacing w:after="0" w:line="100" w:lineRule="atLeast"/>
            </w:pPr>
            <w:r>
              <w:rPr>
                <w:rFonts w:ascii="Corbel" w:hAnsi="Corbel" w:cs="Corbel"/>
                <w:sz w:val="24"/>
                <w:szCs w:val="24"/>
              </w:rPr>
              <w:t>ASO43</w:t>
            </w:r>
          </w:p>
        </w:tc>
      </w:tr>
      <w:tr w:rsidR="00014587" w14:paraId="32DE9F6C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9A5C16" w14:textId="0FBE3332" w:rsidR="00014587" w:rsidRDefault="000F62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014587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8761A" w14:textId="497A85E2" w:rsidR="00014587" w:rsidRPr="00B84191" w:rsidRDefault="00203F09">
            <w:pPr>
              <w:spacing w:before="100" w:after="100"/>
            </w:pPr>
            <w:r w:rsidRPr="00CD6ABB">
              <w:rPr>
                <w:rFonts w:ascii="Corbel" w:hAnsi="Corbel"/>
                <w:color w:val="000000"/>
                <w:sz w:val="24"/>
                <w:szCs w:val="24"/>
              </w:rPr>
              <w:t>Wydział Prawa i Administracji</w:t>
            </w:r>
          </w:p>
        </w:tc>
      </w:tr>
      <w:tr w:rsidR="00014587" w14:paraId="4DA86904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39E105" w14:textId="77777777" w:rsidR="00014587" w:rsidRDefault="00014587" w:rsidP="000F62F8">
            <w:pPr>
              <w:pStyle w:val="Pytania"/>
              <w:spacing w:before="60" w:after="60" w:line="240" w:lineRule="auto"/>
              <w:jc w:val="left"/>
              <w:rPr>
                <w:rFonts w:ascii="Corbel" w:eastAsia="Calibri" w:hAnsi="Corbel" w:cs="Corbel"/>
                <w:i/>
                <w:iCs/>
                <w:kern w:val="1"/>
                <w:sz w:val="24"/>
                <w:szCs w:val="24"/>
              </w:rPr>
            </w:pPr>
            <w:r w:rsidRPr="5876392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196A4" w14:textId="44E5FC75" w:rsidR="00014587" w:rsidRPr="00334B6E" w:rsidRDefault="00203F09" w:rsidP="58763927">
            <w:pPr>
              <w:suppressAutoHyphens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Katedra Prawa i Postępowania Administracyjnego</w:t>
            </w:r>
          </w:p>
        </w:tc>
      </w:tr>
      <w:tr w:rsidR="00014587" w14:paraId="4E59D465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835047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13AEF" w14:textId="77777777" w:rsidR="00014587" w:rsidRPr="003E13C7" w:rsidRDefault="0001458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Administracja </w:t>
            </w:r>
          </w:p>
        </w:tc>
      </w:tr>
      <w:tr w:rsidR="00014587" w14:paraId="11529C0C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8A1CED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014587" w:rsidRPr="003E13C7" w:rsidRDefault="0001458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Studia I stopnia</w:t>
            </w:r>
          </w:p>
        </w:tc>
      </w:tr>
      <w:tr w:rsidR="00014587" w14:paraId="3A488BE5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C0481C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014587" w:rsidRPr="003E13C7" w:rsidRDefault="00327F98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Ogólnoakademicki</w:t>
            </w:r>
          </w:p>
        </w:tc>
      </w:tr>
      <w:tr w:rsidR="00014587" w14:paraId="5C70B2EB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3992E0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8402" w14:textId="77777777" w:rsidR="00014587" w:rsidRPr="003E13C7" w:rsidRDefault="0001458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Stacjonarne</w:t>
            </w:r>
          </w:p>
        </w:tc>
      </w:tr>
      <w:tr w:rsidR="00014587" w14:paraId="7C6FD959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AAF248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A799" w14:textId="77777777" w:rsidR="00014587" w:rsidRPr="000F62F8" w:rsidRDefault="00014587">
            <w:pPr>
              <w:suppressAutoHyphens w:val="0"/>
              <w:spacing w:before="40" w:after="40" w:line="240" w:lineRule="auto"/>
              <w:rPr>
                <w:sz w:val="24"/>
                <w:szCs w:val="24"/>
              </w:rPr>
            </w:pPr>
            <w:r w:rsidRPr="000F62F8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="00F94C9B" w:rsidRPr="000F62F8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Pr="000F62F8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="4719A5FE" w:rsidRPr="000F62F8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 xml:space="preserve"> / </w:t>
            </w:r>
            <w:r w:rsidR="00F94C9B" w:rsidRPr="000F62F8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014587" w14:paraId="037DCC82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3A118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3E106" w14:textId="77777777" w:rsidR="00014587" w:rsidRPr="003E13C7" w:rsidRDefault="6C155763">
            <w:pPr>
              <w:suppressAutoHyphens w:val="0"/>
              <w:spacing w:before="40" w:after="40" w:line="240" w:lineRule="auto"/>
            </w:pPr>
            <w:r w:rsidRPr="0D8D0CA2">
              <w:rPr>
                <w:rFonts w:ascii="Corbel" w:hAnsi="Corbel" w:cs="Corbel"/>
                <w:kern w:val="1"/>
                <w:sz w:val="24"/>
                <w:szCs w:val="24"/>
              </w:rPr>
              <w:t>kierunkowy</w:t>
            </w:r>
          </w:p>
        </w:tc>
      </w:tr>
      <w:tr w:rsidR="00014587" w14:paraId="48BEAB5C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A990D4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014587" w:rsidRDefault="00014587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BB4176" w14:paraId="3C704C24" w14:textId="77777777" w:rsidTr="0D8D0CA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C2AF6E" w14:textId="77777777" w:rsidR="00BB4176" w:rsidRDefault="00BB4176" w:rsidP="00BB4176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F52A8" w14:textId="06726B5E" w:rsidR="00BB4176" w:rsidRPr="003E13C7" w:rsidRDefault="002C1D5B" w:rsidP="00BB4176">
            <w:pPr>
              <w:suppressAutoHyphens w:val="0"/>
              <w:spacing w:before="40" w:after="40" w:line="240" w:lineRule="auto"/>
              <w:rPr>
                <w:iCs/>
              </w:rPr>
            </w:pPr>
            <w:r w:rsidRPr="008A7729">
              <w:rPr>
                <w:rFonts w:ascii="Corbel" w:hAnsi="Corbel" w:cs="Corbel"/>
                <w:kern w:val="1"/>
                <w:sz w:val="24"/>
                <w:szCs w:val="24"/>
              </w:rPr>
              <w:t>Prof. dr hab. Elżbieta Ura</w:t>
            </w:r>
          </w:p>
        </w:tc>
      </w:tr>
      <w:tr w:rsidR="00BB4176" w14:paraId="2EFAFBF8" w14:textId="77777777" w:rsidTr="005C4382">
        <w:trPr>
          <w:trHeight w:val="774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1FE442" w14:textId="77777777" w:rsidR="00BB4176" w:rsidRDefault="00BB4176" w:rsidP="000F62F8">
            <w:pPr>
              <w:pStyle w:val="Pytania"/>
              <w:spacing w:before="60" w:after="60" w:line="240" w:lineRule="auto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4254F" w14:textId="2A4040F7" w:rsidR="00BB4176" w:rsidRPr="004A09ED" w:rsidRDefault="002C1D5B" w:rsidP="00BB4176">
            <w:pPr>
              <w:jc w:val="both"/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d</w:t>
            </w:r>
            <w:r w:rsidR="00BB4176">
              <w:rPr>
                <w:rFonts w:ascii="Corbel" w:hAnsi="Corbel" w:cs="Corbel"/>
                <w:iCs/>
                <w:kern w:val="1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 Bogdan Jaworski</w:t>
            </w:r>
            <w:r w:rsidR="00BB4176">
              <w:rPr>
                <w:rFonts w:ascii="Corbel" w:hAnsi="Corbel" w:cs="Corbel"/>
                <w:iCs/>
                <w:kern w:val="1"/>
                <w:sz w:val="24"/>
                <w:szCs w:val="24"/>
              </w:rPr>
              <w:t>, mgr Grzegorz Łaskawski</w:t>
            </w:r>
          </w:p>
        </w:tc>
      </w:tr>
    </w:tbl>
    <w:p w14:paraId="57A64E18" w14:textId="77777777" w:rsidR="00014587" w:rsidRDefault="0001458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20B778F9" w14:textId="77777777" w:rsidR="00B34750" w:rsidRDefault="00B34750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7E0A0F74" w14:textId="28D57A09" w:rsidR="00014587" w:rsidRDefault="0001458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014587" w:rsidRPr="005C4382" w:rsidRDefault="00014587">
      <w:pPr>
        <w:pStyle w:val="Podpunkty"/>
        <w:ind w:left="0"/>
        <w:rPr>
          <w:rFonts w:ascii="Corbel" w:hAnsi="Corbel" w:cs="Corbel"/>
          <w:sz w:val="20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85"/>
        <w:gridCol w:w="915"/>
        <w:gridCol w:w="669"/>
        <w:gridCol w:w="1020"/>
        <w:gridCol w:w="750"/>
        <w:gridCol w:w="825"/>
        <w:gridCol w:w="672"/>
        <w:gridCol w:w="957"/>
        <w:gridCol w:w="1206"/>
        <w:gridCol w:w="1598"/>
      </w:tblGrid>
      <w:tr w:rsidR="00014587" w14:paraId="4A00F406" w14:textId="77777777" w:rsidTr="005C4382">
        <w:trPr>
          <w:trHeight w:val="414"/>
        </w:trPr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3A0CA5" w14:textId="77777777" w:rsidR="00014587" w:rsidRDefault="00014587" w:rsidP="005C4382">
            <w:pPr>
              <w:pStyle w:val="Nagwkitablic"/>
              <w:spacing w:after="60"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64C63F33" w14:textId="77777777" w:rsidR="00014587" w:rsidRDefault="00014587" w:rsidP="005C4382">
            <w:pPr>
              <w:pStyle w:val="Nagwkitablic"/>
              <w:spacing w:after="60"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60AB22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6F369B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9DDADA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B6E05A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273B9D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A8E3D2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FA399F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5B1B43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014587" w:rsidRDefault="0001458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014587" w14:paraId="0262D89B" w14:textId="77777777" w:rsidTr="005C4382">
        <w:trPr>
          <w:trHeight w:val="453"/>
        </w:trPr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96C343" w14:textId="77777777" w:rsidR="00014587" w:rsidRDefault="00F94C9B" w:rsidP="005C4382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9897CE" w14:textId="77777777" w:rsidR="00014587" w:rsidRPr="00F94C9B" w:rsidRDefault="003E13C7" w:rsidP="005C4382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kern w:val="1"/>
                <w:sz w:val="24"/>
                <w:szCs w:val="24"/>
              </w:rPr>
            </w:pPr>
            <w:r w:rsidRPr="00F94C9B">
              <w:rPr>
                <w:rFonts w:ascii="Corbel" w:eastAsia="Times New Roman" w:hAnsi="Corbel" w:cs="Corbel"/>
                <w:kern w:val="1"/>
                <w:sz w:val="24"/>
                <w:szCs w:val="24"/>
              </w:rPr>
              <w:t>30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DA3216" w14:textId="77777777" w:rsidR="00014587" w:rsidRPr="00F94C9B" w:rsidRDefault="00F94C9B" w:rsidP="005C4382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</w:rPr>
            </w:pPr>
            <w:r w:rsidRPr="00F94C9B">
              <w:rPr>
                <w:rFonts w:ascii="Corbel" w:eastAsia="Times New Roman" w:hAnsi="Corbel"/>
                <w:kern w:val="1"/>
              </w:rPr>
              <w:t>30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EB378F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05A809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39BBE3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8F396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A3D3EC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0B940D" w14:textId="77777777" w:rsidR="00014587" w:rsidRDefault="00014587" w:rsidP="005C4382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41E47" w14:textId="77777777" w:rsidR="00014587" w:rsidRDefault="00F94C9B" w:rsidP="005C4382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0E27B00A" w14:textId="77777777" w:rsidR="00014587" w:rsidRPr="005C4382" w:rsidRDefault="00014587">
      <w:pPr>
        <w:pStyle w:val="Podpunkty"/>
        <w:ind w:left="0"/>
        <w:rPr>
          <w:rFonts w:ascii="Corbel" w:hAnsi="Corbel" w:cs="Corbel"/>
          <w:b w:val="0"/>
          <w:sz w:val="20"/>
        </w:rPr>
      </w:pPr>
    </w:p>
    <w:p w14:paraId="3178DAF0" w14:textId="77777777" w:rsidR="002C421E" w:rsidRDefault="002C421E" w:rsidP="002C421E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6C77787F">
        <w:rPr>
          <w:rFonts w:ascii="Corbel" w:eastAsia="Corbel" w:hAnsi="Corbel" w:cs="Corbel"/>
          <w:smallCaps w:val="0"/>
        </w:rPr>
        <w:t>1.2.</w:t>
      </w:r>
      <w:r>
        <w:tab/>
      </w:r>
      <w:r w:rsidRPr="6C77787F">
        <w:rPr>
          <w:rFonts w:ascii="Corbel" w:eastAsia="Corbel" w:hAnsi="Corbel" w:cs="Corbel"/>
          <w:smallCaps w:val="0"/>
        </w:rPr>
        <w:t xml:space="preserve">Sposób realizacji zajęć  </w:t>
      </w:r>
    </w:p>
    <w:p w14:paraId="0473F5FE" w14:textId="77777777" w:rsidR="002C421E" w:rsidRDefault="002C421E" w:rsidP="002C421E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Pr="6C77787F">
        <w:rPr>
          <w:rFonts w:ascii="Corbel" w:eastAsia="Corbel" w:hAnsi="Corbel" w:cs="Corbel"/>
          <w:b w:val="0"/>
          <w:smallCaps w:val="0"/>
          <w:sz w:val="36"/>
          <w:szCs w:val="36"/>
        </w:rPr>
        <w:t xml:space="preserve"> </w:t>
      </w:r>
      <w:r w:rsidRPr="6C77787F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6FB0CBB7" w14:textId="77777777" w:rsidR="002C421E" w:rsidRDefault="002C421E" w:rsidP="002C421E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2B7829">
        <w:rPr>
          <w:rFonts w:ascii="MS UI Gothic" w:eastAsia="MS UI Gothic" w:hAnsi="MS UI Gothic" w:cs="Segoe UI Symbol"/>
          <w:b w:val="0"/>
          <w:bCs/>
          <w:szCs w:val="24"/>
        </w:rPr>
        <w:t>☐</w:t>
      </w:r>
      <w:r w:rsidRPr="002B7829">
        <w:rPr>
          <w:rFonts w:ascii="Corbel" w:eastAsia="Corbel" w:hAnsi="Corbel" w:cs="Corbel"/>
          <w:b w:val="0"/>
          <w:bCs/>
          <w:smallCaps w:val="0"/>
          <w:sz w:val="36"/>
          <w:szCs w:val="36"/>
        </w:rPr>
        <w:t xml:space="preserve"> </w:t>
      </w:r>
      <w:r w:rsidRPr="6C77787F">
        <w:rPr>
          <w:rFonts w:ascii="Corbel" w:eastAsia="Corbel" w:hAnsi="Corbel" w:cs="Corbel"/>
          <w:b w:val="0"/>
          <w:smallCaps w:val="0"/>
        </w:rPr>
        <w:t>zajęcia realizowane z wykorzystaniem metod i technik kształcenia na odległość</w:t>
      </w:r>
    </w:p>
    <w:p w14:paraId="6C841F64" w14:textId="77777777" w:rsidR="002C421E" w:rsidRDefault="002C421E" w:rsidP="002C421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35295C78" w14:textId="4DD31D27" w:rsidR="00014587" w:rsidRDefault="00014587">
      <w:pPr>
        <w:pStyle w:val="Punktygwne"/>
        <w:tabs>
          <w:tab w:val="left" w:pos="709"/>
        </w:tabs>
        <w:spacing w:before="0" w:after="0"/>
        <w:ind w:left="709" w:hanging="425"/>
      </w:pPr>
      <w:r w:rsidRPr="0D8D0CA2">
        <w:rPr>
          <w:rFonts w:ascii="Corbel" w:hAnsi="Corbel" w:cs="Corbel"/>
          <w:smallCaps w:val="0"/>
        </w:rPr>
        <w:t xml:space="preserve">1.3 </w:t>
      </w:r>
      <w:r>
        <w:tab/>
      </w:r>
      <w:r w:rsidRPr="0D8D0CA2">
        <w:rPr>
          <w:rFonts w:ascii="Corbel" w:hAnsi="Corbel" w:cs="Corbel"/>
          <w:smallCaps w:val="0"/>
        </w:rPr>
        <w:t xml:space="preserve">Forma zaliczenia przedmiotu (z toku) </w:t>
      </w:r>
      <w:r w:rsidRPr="0D8D0CA2">
        <w:rPr>
          <w:rFonts w:ascii="Corbel" w:hAnsi="Corbel" w:cs="Corbel"/>
          <w:b w:val="0"/>
          <w:smallCaps w:val="0"/>
        </w:rPr>
        <w:t>(</w:t>
      </w:r>
      <w:r w:rsidRPr="002D7890">
        <w:rPr>
          <w:rFonts w:ascii="Corbel" w:hAnsi="Corbel" w:cs="Corbel"/>
          <w:b w:val="0"/>
          <w:smallCaps w:val="0"/>
        </w:rPr>
        <w:t>egzamin, zaliczenie z oceną</w:t>
      </w:r>
      <w:r w:rsidRPr="0D8D0CA2">
        <w:rPr>
          <w:rFonts w:ascii="Corbel" w:hAnsi="Corbel" w:cs="Corbel"/>
          <w:b w:val="0"/>
          <w:smallCaps w:val="0"/>
        </w:rPr>
        <w:t>, zaliczenie bez oceny)</w:t>
      </w:r>
    </w:p>
    <w:p w14:paraId="3DEEC669" w14:textId="77777777" w:rsidR="00F94C9B" w:rsidRDefault="00F94C9B" w:rsidP="00F94C9B">
      <w:pPr>
        <w:pStyle w:val="NoSpacing0"/>
        <w:rPr>
          <w:kern w:val="1"/>
        </w:rPr>
      </w:pPr>
    </w:p>
    <w:p w14:paraId="3E0132EB" w14:textId="195FF93F" w:rsidR="00014587" w:rsidRPr="00F94C9B" w:rsidRDefault="00014587" w:rsidP="00F94C9B">
      <w:pPr>
        <w:pStyle w:val="NoSpacing0"/>
        <w:rPr>
          <w:rFonts w:ascii="Corbel" w:hAnsi="Corbel" w:cs="Corbel"/>
          <w:kern w:val="1"/>
          <w:sz w:val="24"/>
          <w:szCs w:val="24"/>
        </w:rPr>
      </w:pPr>
      <w:r w:rsidRPr="00F94C9B">
        <w:rPr>
          <w:rFonts w:ascii="Corbel" w:hAnsi="Corbel"/>
          <w:kern w:val="1"/>
          <w:sz w:val="24"/>
          <w:szCs w:val="24"/>
        </w:rPr>
        <w:t>W przypadku ćwiczeń: zaliczenie z oceną</w:t>
      </w:r>
      <w:r w:rsidR="002D7890">
        <w:rPr>
          <w:rFonts w:ascii="Corbel" w:hAnsi="Corbel"/>
          <w:kern w:val="1"/>
          <w:sz w:val="24"/>
          <w:szCs w:val="24"/>
        </w:rPr>
        <w:t>.</w:t>
      </w:r>
    </w:p>
    <w:p w14:paraId="611E6C35" w14:textId="0CAD2B8D" w:rsidR="00014587" w:rsidRPr="00F94C9B" w:rsidRDefault="00014587" w:rsidP="00F94C9B">
      <w:pPr>
        <w:pStyle w:val="NoSpacing0"/>
        <w:rPr>
          <w:rFonts w:ascii="Corbel" w:hAnsi="Corbel" w:cs="Corbel"/>
          <w:sz w:val="24"/>
          <w:szCs w:val="24"/>
        </w:rPr>
      </w:pPr>
      <w:r w:rsidRPr="00F94C9B">
        <w:rPr>
          <w:rFonts w:ascii="Corbel" w:hAnsi="Corbel" w:cs="Corbel"/>
          <w:kern w:val="1"/>
          <w:sz w:val="24"/>
          <w:szCs w:val="24"/>
        </w:rPr>
        <w:t>W przypadku wykładu</w:t>
      </w:r>
      <w:r w:rsidR="002D7890">
        <w:rPr>
          <w:rFonts w:ascii="Corbel" w:hAnsi="Corbel" w:cs="Corbel"/>
          <w:kern w:val="1"/>
          <w:sz w:val="24"/>
          <w:szCs w:val="24"/>
        </w:rPr>
        <w:t>:</w:t>
      </w:r>
      <w:r w:rsidRPr="00F94C9B">
        <w:rPr>
          <w:rFonts w:ascii="Corbel" w:hAnsi="Corbel" w:cs="Corbel"/>
          <w:kern w:val="1"/>
          <w:sz w:val="24"/>
          <w:szCs w:val="24"/>
        </w:rPr>
        <w:t xml:space="preserve"> egzamin</w:t>
      </w:r>
      <w:r w:rsidR="002D7890">
        <w:rPr>
          <w:rFonts w:ascii="Corbel" w:hAnsi="Corbel" w:cs="Corbel"/>
          <w:kern w:val="1"/>
          <w:sz w:val="24"/>
          <w:szCs w:val="24"/>
        </w:rPr>
        <w:t>.</w:t>
      </w:r>
      <w:r w:rsidRPr="00F94C9B">
        <w:rPr>
          <w:rFonts w:ascii="Corbel" w:hAnsi="Corbel" w:cs="Corbel"/>
          <w:kern w:val="1"/>
          <w:sz w:val="24"/>
          <w:szCs w:val="24"/>
        </w:rPr>
        <w:t xml:space="preserve"> </w:t>
      </w:r>
    </w:p>
    <w:p w14:paraId="3656B9AB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45FB0818" w14:textId="77777777" w:rsidR="00F94C9B" w:rsidRDefault="00F94C9B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014587" w14:paraId="4E2C1EB3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2D4C" w14:textId="77777777" w:rsidR="00014587" w:rsidRPr="00F94C9B" w:rsidRDefault="00014587" w:rsidP="00F94C9B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F94C9B">
              <w:rPr>
                <w:rFonts w:ascii="Corbel" w:hAnsi="Corbel"/>
                <w:kern w:val="1"/>
                <w:sz w:val="24"/>
                <w:szCs w:val="24"/>
              </w:rPr>
              <w:t>wstęp do prawoznawstwa</w:t>
            </w:r>
            <w:r w:rsidR="00F94C9B" w:rsidRPr="00F94C9B">
              <w:rPr>
                <w:rFonts w:ascii="Corbel" w:hAnsi="Corbel"/>
                <w:kern w:val="1"/>
                <w:sz w:val="24"/>
                <w:szCs w:val="24"/>
              </w:rPr>
              <w:t>, podstawowe zagadnienia z prawa administracyjnego</w:t>
            </w:r>
          </w:p>
        </w:tc>
      </w:tr>
    </w:tbl>
    <w:p w14:paraId="049F31CB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7DB6D4EE" w14:textId="1C5A5893" w:rsidR="00014587" w:rsidRDefault="00014587" w:rsidP="0D8D0CA2">
      <w:pPr>
        <w:pStyle w:val="Punktygwne"/>
        <w:spacing w:before="0" w:after="0"/>
        <w:rPr>
          <w:rFonts w:ascii="Corbel" w:hAnsi="Corbel" w:cs="Corbel"/>
        </w:rPr>
      </w:pPr>
      <w:r w:rsidRPr="0D8D0CA2">
        <w:rPr>
          <w:rFonts w:ascii="Corbel" w:hAnsi="Corbel" w:cs="Corbel"/>
        </w:rPr>
        <w:t>3. cele, efekty uczenia się, treści Programowe i stosowane metody Dydaktyczne</w:t>
      </w:r>
    </w:p>
    <w:p w14:paraId="53128261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014587" w:rsidRDefault="0001458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62486C05" w14:textId="77777777" w:rsidR="00014587" w:rsidRDefault="0001458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849"/>
        <w:gridCol w:w="8870"/>
      </w:tblGrid>
      <w:tr w:rsidR="00F94C9B" w14:paraId="2A092D89" w14:textId="77777777" w:rsidTr="00B8772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2B5A4" w14:textId="77777777" w:rsidR="00F94C9B" w:rsidRDefault="00F94C9B" w:rsidP="00B87722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1817" w14:textId="6A6C6F93" w:rsidR="00F94C9B" w:rsidRPr="00790572" w:rsidRDefault="00F94C9B" w:rsidP="00F94C9B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zajęć jest zapoznanie studentów z instytucjami postępowania egzekucyjnego 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w administracji</w:t>
            </w:r>
            <w:r w:rsidR="002D789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Student powinien zapoznać się z prawami i obowiązkami zobowiązanego i wierzyciela, poznaje organy dokonujące czynności egzekucyjnych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i odróżnia ich kompetencje. Dostrzega systemowe powiązanie postępowania egzekucyjnego jako części wykonawczej procedury administracyjnej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częścią wcześniejszą – jurysdykcyjną, w której dochodzi do ukształtowania obowiązków podlegających następnie ewentualnemu przymusowemu wykonaniu. </w:t>
            </w:r>
          </w:p>
        </w:tc>
      </w:tr>
      <w:tr w:rsidR="00014587" w14:paraId="4577992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B17A2" w14:textId="77777777" w:rsidR="00014587" w:rsidRDefault="00F94C9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  <w:r w:rsidR="00014587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62E6" w14:textId="77777777" w:rsidR="00014587" w:rsidRPr="00790572" w:rsidRDefault="0001458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>Student zostaje wyposażony w umiejętność stosowania w praktyce prawniczej norm prawnych będących przedmiotem rozważań. Uczy się sporządzania pism procesowych.</w:t>
            </w:r>
          </w:p>
        </w:tc>
      </w:tr>
    </w:tbl>
    <w:p w14:paraId="4101652C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014587" w:rsidRDefault="0001458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B99056E" w14:textId="77777777" w:rsidR="00014587" w:rsidRDefault="0001458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014587" w14:paraId="61F38664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145ED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EC5602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35645DD0" w:rsidR="00014587" w:rsidRDefault="00014587">
            <w:pPr>
              <w:pStyle w:val="Punktygwne"/>
              <w:spacing w:before="0" w:after="0"/>
              <w:jc w:val="center"/>
            </w:pPr>
            <w:r w:rsidRPr="0D8D0CA2">
              <w:rPr>
                <w:rFonts w:ascii="Corbel" w:hAnsi="Corbel" w:cs="Corbel"/>
                <w:b w:val="0"/>
                <w:smallCaps w:val="0"/>
              </w:rPr>
              <w:t xml:space="preserve">Odniesienie do efektów kierunkowych </w:t>
            </w:r>
            <w:r>
              <w:rPr>
                <w:rStyle w:val="footnotereference0"/>
              </w:rPr>
              <w:footnoteReference w:id="1"/>
            </w:r>
          </w:p>
        </w:tc>
      </w:tr>
      <w:tr w:rsidR="00014587" w14:paraId="4336452C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CA596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DDA8035" w14:textId="77777777" w:rsidR="00DF35E7" w:rsidRPr="000623CE" w:rsidRDefault="00DF35E7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charakterze nauk prawnych,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w tym prawno-administracyjnych, ich miejscu w systemie nauk społecznych i rozpoznaje relacje do innych nauk społecznych, zna zarys ewolucji podstawowych instytucji postępowania egzekucyjnego w administracji, a także ma wiedzę o poglądach doktryny i orzecznictwa na temat struktur i instytucji biorących udział w tym postępowaniu jako podmioty lub uczestnicy egzekucji administracyjnej.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8033C" w14:textId="77777777" w:rsidR="00AF0390" w:rsidRPr="0044237E" w:rsidRDefault="00C9332E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3E13C7">
              <w:rPr>
                <w:rFonts w:ascii="Corbel" w:hAnsi="Corbel" w:cs="Corbel"/>
                <w:smallCaps/>
                <w:kern w:val="1"/>
                <w:szCs w:val="24"/>
              </w:rPr>
              <w:t>1</w:t>
            </w:r>
          </w:p>
        </w:tc>
      </w:tr>
      <w:tr w:rsidR="00014587" w14:paraId="0936AB27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A76B19" w14:textId="77777777" w:rsidR="00014587" w:rsidRDefault="00014587">
            <w:pPr>
              <w:pStyle w:val="Punktygwne"/>
              <w:spacing w:before="0" w:after="0"/>
              <w:rPr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A7A3B9" w14:textId="77777777" w:rsidR="00862040" w:rsidRPr="000623CE" w:rsidRDefault="00862040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relacjach między strukturami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i instytucjami administracji publicznej oraz roli podmiotów w postępowaniu egzekucyjnym w administracji.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69C6D" w14:textId="77777777" w:rsidR="00014587" w:rsidRDefault="00C9332E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47FE5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w:rsidR="00AF0390" w14:paraId="13A13E64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960800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CCC1C95" w14:textId="77777777" w:rsidR="00AF0390" w:rsidRPr="000623CE" w:rsidRDefault="00862040" w:rsidP="00B8772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>
              <w:rPr>
                <w:rFonts w:ascii="Corbel" w:hAnsi="Corbel"/>
                <w:sz w:val="24"/>
                <w:szCs w:val="24"/>
              </w:rPr>
              <w:t>ze szczególnym uwzględnieniem postępowania egzekucyjnego w administracji.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AF0390" w:rsidRDefault="00AF0390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K_W03</w:t>
            </w:r>
          </w:p>
        </w:tc>
      </w:tr>
      <w:tr w:rsidR="00AF0390" w14:paraId="2A48BBC7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8C3198C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8EAD93" w14:textId="22BBAF6E" w:rsidR="00AF0390" w:rsidRPr="000623CE" w:rsidRDefault="00862040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postępowania przymusowego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w administracji pozwalające opisywać organy administracji publicznej, ich struktury oraz zasady działania w egzekucji administracyjnej.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AF0390" w:rsidRDefault="00AF0390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K_W04</w:t>
            </w:r>
          </w:p>
        </w:tc>
      </w:tr>
    </w:tbl>
    <w:p w14:paraId="51066D05" w14:textId="77777777" w:rsidR="005C4382" w:rsidRDefault="005C4382">
      <w:r>
        <w:rPr>
          <w:b/>
          <w:smallCaps/>
        </w:rPr>
        <w:br w:type="page"/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A47FE5" w14:paraId="690EB8A9" w14:textId="77777777" w:rsidTr="0D8D0CA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4357262" w14:textId="35AD363C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C23BEC" w14:textId="3393EE14" w:rsidR="00A47FE5" w:rsidRPr="000623CE" w:rsidRDefault="1CADDF7C" w:rsidP="0D8D0CA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 xml:space="preserve">Posiada wiedzę o źródłach prawa, o normach i regułach (prawnych, moralnych, etycznych i organizacyjnych) wykorzystywanych w </w:t>
            </w:r>
            <w:r w:rsidR="1EBF61C4" w:rsidRPr="0D8D0CA2">
              <w:rPr>
                <w:rFonts w:ascii="Corbel" w:hAnsi="Corbel"/>
                <w:sz w:val="24"/>
                <w:szCs w:val="24"/>
              </w:rPr>
              <w:t>ramach postępowania egzekucyjnego w administracji.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B2A44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5</w:t>
            </w:r>
          </w:p>
        </w:tc>
      </w:tr>
      <w:tr w:rsidR="00A47FE5" w14:paraId="56366BBA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39A521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F72F0C9" w14:textId="77777777" w:rsidR="001B7406" w:rsidRPr="000623CE" w:rsidRDefault="00A47FE5" w:rsidP="001B7406">
            <w:pPr>
              <w:suppressAutoHyphens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Potrafi wykorzystywać posiadaną wiedzę, prawidłowo identyfikować i interpretować zjawiska prawne i inne zachodzące w administracji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>,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analizować ich powiązania 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br/>
              <w:t xml:space="preserve">z różnymi obszarami działalności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oraz stosować praktyczne rozwiązania na gruncie postępowania egzekucyjnego w administracji.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K_U01</w:t>
            </w:r>
          </w:p>
        </w:tc>
      </w:tr>
      <w:tr w:rsidR="00A47FE5" w14:paraId="32EDC9F9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5CE86DB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EDAB13D" w14:textId="336D5BA3" w:rsidR="001B7406" w:rsidRPr="000623CE" w:rsidRDefault="1EBF61C4" w:rsidP="0D8D0CA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 xml:space="preserve">Posiada umiejętność wykorzystania zdobytej wiedzy teoretycznej w zakresie postępowania egzekucyjnego </w:t>
            </w:r>
            <w:r w:rsidR="001B7406">
              <w:br/>
            </w:r>
            <w:r w:rsidRPr="0D8D0CA2">
              <w:rPr>
                <w:rFonts w:ascii="Corbel" w:hAnsi="Corbel"/>
                <w:sz w:val="24"/>
                <w:szCs w:val="24"/>
              </w:rPr>
              <w:t xml:space="preserve">w administracji do analizowania konkretnych procesów </w:t>
            </w:r>
            <w:r w:rsidR="001B7406">
              <w:br/>
            </w:r>
            <w:r w:rsidRPr="0D8D0CA2">
              <w:rPr>
                <w:rFonts w:ascii="Corbel" w:hAnsi="Corbel"/>
                <w:sz w:val="24"/>
                <w:szCs w:val="24"/>
              </w:rPr>
              <w:t>i zjawisk społecznych występujących w egzekucji administracyjnej.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AEE4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K_U02</w:t>
            </w:r>
          </w:p>
        </w:tc>
      </w:tr>
      <w:tr w:rsidR="00AF0390" w14:paraId="5BAF8299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0AC254F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42EAF0F" w14:textId="77777777" w:rsidR="00AF0390" w:rsidRPr="000623CE" w:rsidRDefault="001B7406" w:rsidP="001B7406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w celu analizowania, interpretowania oraz projektowania strategii działań w postępowaniu egzekucyjnym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w administracji, potrafi znaleźć rozwiązania konkretnych problemów pojawiających się w stosowaniu przepisów prawnych w tym postępowaniu oraz przewidywać skutki podejmowanych czynności prawnych.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23246" w14:textId="77777777" w:rsidR="00AF0390" w:rsidRPr="00EF57A8" w:rsidRDefault="00AF0390" w:rsidP="00B87722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K_U05</w:t>
            </w:r>
          </w:p>
        </w:tc>
      </w:tr>
      <w:tr w:rsidR="00A47FE5" w14:paraId="7DE9F480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63D41BF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DCFF215" w14:textId="77777777" w:rsidR="001B7406" w:rsidRPr="000623CE" w:rsidRDefault="00E640D1" w:rsidP="00E640D1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</w:t>
            </w:r>
            <w:r w:rsidRPr="000623CE">
              <w:rPr>
                <w:rFonts w:ascii="Corbel" w:hAnsi="Corbel"/>
                <w:sz w:val="24"/>
                <w:szCs w:val="24"/>
              </w:rPr>
              <w:t>zagadnieniom charakterystycznym dla postępowania egzekucyjnego w administracji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 z wykorzystaniem ujęć teoretycznych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i praktycznych.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AB4C3" w14:textId="77777777" w:rsidR="00A47FE5" w:rsidRPr="00EF57A8" w:rsidRDefault="00A47FE5" w:rsidP="00A47FE5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7</w:t>
            </w:r>
          </w:p>
        </w:tc>
      </w:tr>
      <w:tr w:rsidR="00A47FE5" w14:paraId="67376752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F7E126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4614627" w14:textId="77777777" w:rsidR="00443990" w:rsidRPr="000623CE" w:rsidRDefault="00443990" w:rsidP="0044399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</w:t>
            </w:r>
            <w:r w:rsidR="00EF57A8" w:rsidRPr="000623CE">
              <w:rPr>
                <w:rFonts w:ascii="Corbel" w:hAnsi="Corbel"/>
                <w:sz w:val="24"/>
                <w:szCs w:val="24"/>
              </w:rPr>
              <w:t xml:space="preserve">w do samodzielnej i krytycznej oceny posiadanej wiedzy, w </w:t>
            </w:r>
            <w:r w:rsidR="0028231C" w:rsidRPr="000623CE">
              <w:rPr>
                <w:rFonts w:ascii="Corbel" w:hAnsi="Corbel"/>
                <w:sz w:val="24"/>
                <w:szCs w:val="24"/>
              </w:rPr>
              <w:t xml:space="preserve">zakresie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procedury egzekucji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w sposób umożliwiający konstruktywną wymianę poglądów i właściwą analizę występujących w tym postępowaniu problemów.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E2D9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EF57A8">
              <w:rPr>
                <w:rFonts w:ascii="Corbel" w:hAnsi="Corbel" w:cs="Corbel"/>
                <w:smallCaps/>
                <w:kern w:val="1"/>
                <w:szCs w:val="24"/>
              </w:rPr>
              <w:t>K01</w:t>
            </w:r>
          </w:p>
        </w:tc>
      </w:tr>
      <w:tr w:rsidR="00A47FE5" w14:paraId="2B8398B7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9FCE2A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59F56FB" w14:textId="77777777" w:rsidR="00443990" w:rsidRPr="000623CE" w:rsidRDefault="00443990" w:rsidP="000623CE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Absolwent jest gotów do posługiwania się wiedzą </w:t>
            </w:r>
            <w:r w:rsid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i opiniami ekspertów z zakresu nauk o administracji, wykorzystując wiedzę i umiejętności dotyczące istoty postępowania egzekucyjnego w Polsce oraz prawidłowego i samodzielnego identyfikowania i rozwiązywania problemów związanych z wykonywaniem profesji urzędniczych </w:t>
            </w:r>
            <w:r w:rsidR="000623CE" w:rsidRPr="000623CE">
              <w:rPr>
                <w:rFonts w:ascii="Corbel" w:hAnsi="Corbel"/>
                <w:sz w:val="24"/>
                <w:szCs w:val="24"/>
              </w:rPr>
              <w:t>po</w:t>
            </w:r>
            <w:r w:rsidRPr="000623CE">
              <w:rPr>
                <w:rFonts w:ascii="Corbel" w:hAnsi="Corbel"/>
                <w:sz w:val="24"/>
                <w:szCs w:val="24"/>
              </w:rPr>
              <w:t>wiązanych</w:t>
            </w:r>
            <w:r w:rsidR="000623CE" w:rsidRPr="000623CE">
              <w:rPr>
                <w:rFonts w:ascii="Corbel" w:hAnsi="Corbel"/>
                <w:sz w:val="24"/>
                <w:szCs w:val="24"/>
              </w:rPr>
              <w:t xml:space="preserve"> z realizacją zadań egzekucji obowiązków administracyjnoprawnych.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28CB4" w14:textId="77777777" w:rsidR="00A47FE5" w:rsidRPr="0028231C" w:rsidRDefault="00A47FE5" w:rsidP="00A47FE5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28231C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w:rsidR="00A47FE5" w14:paraId="4D14D933" w14:textId="77777777" w:rsidTr="0D8D0CA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B097318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0FB4111" w14:textId="77777777" w:rsidR="000623CE" w:rsidRPr="000623CE" w:rsidRDefault="000623CE" w:rsidP="000623CE">
            <w:pPr>
              <w:spacing w:after="0" w:line="240" w:lineRule="auto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gotów do odpowiedzialnego pełnienia różnych ról zawodowych w organach egzekucyjnych z dochowaniem wszelkich standardów i zasad etyki zawodowej oraz zasad postępowania egzekucyjnego.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5C346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6</w:t>
            </w:r>
          </w:p>
        </w:tc>
      </w:tr>
    </w:tbl>
    <w:p w14:paraId="1299C43A" w14:textId="77777777" w:rsidR="58763927" w:rsidRDefault="58763927" w:rsidP="58763927">
      <w:pPr>
        <w:pStyle w:val="Akapitzlist1"/>
        <w:spacing w:line="100" w:lineRule="atLea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2FE43CF" w14:textId="77777777" w:rsidR="005C4382" w:rsidRDefault="005C4382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br w:type="page"/>
      </w:r>
    </w:p>
    <w:p w14:paraId="44E1D115" w14:textId="4D215672" w:rsidR="00014587" w:rsidRDefault="0001458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014587" w:rsidRDefault="0001458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58763927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50"/>
        <w:gridCol w:w="2039"/>
      </w:tblGrid>
      <w:tr w:rsidR="007D0803" w14:paraId="33A00FA6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7EA2A8" w14:textId="77777777" w:rsidR="007D0803" w:rsidRDefault="007D0803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724E54" w14:textId="77777777" w:rsidR="007D0803" w:rsidRDefault="007D0803" w:rsidP="007D0803">
            <w:pPr>
              <w:pStyle w:val="Akapitzlist1"/>
              <w:spacing w:after="0" w:line="100" w:lineRule="atLeast"/>
              <w:ind w:left="0"/>
              <w:jc w:val="center"/>
            </w:pPr>
            <w:r>
              <w:t>Godz.</w:t>
            </w:r>
          </w:p>
        </w:tc>
      </w:tr>
      <w:tr w:rsidR="007D0803" w14:paraId="03CEA58C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BC614" w14:textId="77777777" w:rsidR="007D0803" w:rsidRPr="00790572" w:rsidRDefault="007D0803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1.</w:t>
            </w:r>
            <w:r w:rsidRPr="00790572">
              <w:rPr>
                <w:rFonts w:ascii="Corbel" w:eastAsia="Cambria" w:hAnsi="Corbel" w:cs="Corbel"/>
                <w:i/>
                <w:sz w:val="24"/>
                <w:szCs w:val="24"/>
              </w:rPr>
              <w:t xml:space="preserve"> </w:t>
            </w:r>
            <w:r w:rsidRPr="00790572">
              <w:rPr>
                <w:rFonts w:ascii="Corbel" w:eastAsia="Cambria" w:hAnsi="Corbel"/>
                <w:sz w:val="24"/>
                <w:szCs w:val="24"/>
              </w:rPr>
              <w:t xml:space="preserve">Zarys rozwoju regulacji prawnej 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999B5" w14:textId="77777777" w:rsidR="007D0803" w:rsidRPr="00790572" w:rsidRDefault="00790572" w:rsidP="007D0803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073175CD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2BD472" w14:textId="77777777" w:rsidR="007D0803" w:rsidRPr="00790572" w:rsidRDefault="007D0803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sz w:val="24"/>
                <w:szCs w:val="24"/>
              </w:rPr>
              <w:t xml:space="preserve">2. Zakres regulacji  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44751B" w14:textId="77777777" w:rsidR="007D0803" w:rsidRPr="00790572" w:rsidRDefault="00790572" w:rsidP="007D0803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90572" w14:paraId="41B595DB" w14:textId="77777777" w:rsidTr="00082318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C65F7" w14:textId="77777777" w:rsidR="00790572" w:rsidRPr="00790572" w:rsidRDefault="00790572" w:rsidP="00082318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 xml:space="preserve">3. </w:t>
            </w:r>
            <w:r w:rsidRPr="0079057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E884CA" w14:textId="48C451B2" w:rsidR="00790572" w:rsidRPr="00790572" w:rsidRDefault="002D7890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0803" w14:paraId="234089C0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B3DFA" w14:textId="77777777" w:rsidR="007D0803" w:rsidRPr="00790572" w:rsidRDefault="00790572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062215">
              <w:rPr>
                <w:rFonts w:ascii="Corbel" w:hAnsi="Corbel"/>
                <w:sz w:val="24"/>
                <w:szCs w:val="24"/>
              </w:rPr>
              <w:t xml:space="preserve">i uczestnicy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postępowania egzekucyjnego 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CD5EC4" w14:textId="77777777" w:rsidR="007D0803" w:rsidRPr="00790572" w:rsidRDefault="00062215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0803" w14:paraId="627C4368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92172" w14:textId="665E5001" w:rsidR="007D0803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>.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 xml:space="preserve"> Wszczęcie postępowania egzekucyjnego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42F596" w14:textId="77777777" w:rsidR="007D0803" w:rsidRPr="00790572" w:rsidRDefault="00790572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3C662782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EA1652" w14:textId="77777777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Postępowanie zabezpieczające   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C21B90" w14:textId="77777777" w:rsidR="007D0803" w:rsidRPr="00790572" w:rsidRDefault="00790572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62215" w14:paraId="49B39464" w14:textId="77777777" w:rsidTr="00082318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BF33" w14:textId="4CA84203" w:rsidR="00062215" w:rsidRPr="00790572" w:rsidRDefault="00062215" w:rsidP="00082318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328F9" w14:textId="77777777" w:rsidR="00062215" w:rsidRPr="00790572" w:rsidRDefault="00062215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012C0918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A37948" w14:textId="5DC22FBA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Zbieg egzekucji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6C890" w14:textId="77777777" w:rsidR="007D0803" w:rsidRPr="00790572" w:rsidRDefault="00790572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5469A8F6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8FD50C" w14:textId="51D07052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A8CB7E" w14:textId="55A9E08C" w:rsidR="007D0803" w:rsidRPr="00790572" w:rsidRDefault="002D7890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62215" w14:paraId="1596BFE7" w14:textId="77777777" w:rsidTr="00082318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F8EA7" w14:textId="4287A1D3" w:rsidR="00062215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643A39" w14:textId="77777777" w:rsidR="00062215" w:rsidRPr="00790572" w:rsidRDefault="00062215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5E2CC009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D863B" w14:textId="5481395F" w:rsidR="007D0803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9DB5E7" w14:textId="4765B750" w:rsidR="007D0803" w:rsidRPr="00790572" w:rsidRDefault="002D7890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0803" w14:paraId="4F1159F3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F0AD3" w14:textId="5B360AF3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D7890" w:rsidRPr="0079057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8DEE6" w14:textId="53AE940E" w:rsidR="007D0803" w:rsidRPr="00790572" w:rsidRDefault="002D7890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0803" w14:paraId="7D850809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88D80" w14:textId="77777777" w:rsidR="007D0803" w:rsidRPr="00790572" w:rsidRDefault="00F50B60" w:rsidP="00F50B60">
            <w:pPr>
              <w:spacing w:after="0" w:line="100" w:lineRule="atLeast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E8C380" w14:textId="77777777" w:rsidR="007D0803" w:rsidRPr="00790572" w:rsidRDefault="00062215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50B6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4DDBEF00" w14:textId="77777777" w:rsidR="00014587" w:rsidRDefault="0001458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25513626" w14:textId="77777777" w:rsidR="00014587" w:rsidRDefault="00014587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58763927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79"/>
        <w:gridCol w:w="2010"/>
      </w:tblGrid>
      <w:tr w:rsidR="007D0803" w14:paraId="65005F7C" w14:textId="77777777" w:rsidTr="0D8D0CA2">
        <w:tc>
          <w:tcPr>
            <w:tcW w:w="7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113026" w14:textId="77777777" w:rsidR="007D0803" w:rsidRPr="00790572" w:rsidRDefault="49BB3EC0" w:rsidP="0D8D0CA2">
            <w:pPr>
              <w:pStyle w:val="Akapitzlist1"/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A3DDF" w14:textId="77777777" w:rsidR="007D0803" w:rsidRPr="00790572" w:rsidRDefault="49BB3EC0" w:rsidP="0D8D0CA2">
            <w:pPr>
              <w:pStyle w:val="Akapitzlist1"/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7D0803" w14:paraId="3EB0E33A" w14:textId="77777777" w:rsidTr="0D8D0CA2">
        <w:tc>
          <w:tcPr>
            <w:tcW w:w="7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643637" w14:textId="77777777" w:rsidR="007D0803" w:rsidRPr="00790572" w:rsidRDefault="49BB3EC0" w:rsidP="0D8D0CA2">
            <w:pPr>
              <w:autoSpaceDE w:val="0"/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1.</w:t>
            </w:r>
            <w:r w:rsidRPr="0D8D0CA2">
              <w:rPr>
                <w:rFonts w:ascii="Corbel" w:eastAsia="Cambria" w:hAnsi="Corbel" w:cs="Corbel"/>
                <w:i/>
                <w:iCs/>
                <w:sz w:val="24"/>
                <w:szCs w:val="24"/>
              </w:rPr>
              <w:t xml:space="preserve"> </w:t>
            </w:r>
            <w:r w:rsidRPr="0D8D0CA2">
              <w:rPr>
                <w:rFonts w:ascii="Corbel" w:eastAsia="Cambria" w:hAnsi="Corbel"/>
                <w:sz w:val="24"/>
                <w:szCs w:val="24"/>
              </w:rPr>
              <w:t xml:space="preserve">Wszczęcie postępowania egzekucyjnego  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36E3D" w14:textId="77777777" w:rsidR="007D0803" w:rsidRPr="00790572" w:rsidRDefault="709AB39C" w:rsidP="0D8D0CA2">
            <w:pPr>
              <w:autoSpaceDE w:val="0"/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0803" w14:paraId="65F6F824" w14:textId="77777777" w:rsidTr="0D8D0CA2">
        <w:tc>
          <w:tcPr>
            <w:tcW w:w="7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A0237C" w14:textId="77777777" w:rsidR="007D0803" w:rsidRPr="00790572" w:rsidRDefault="49BB3EC0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2. </w:t>
            </w:r>
            <w:r w:rsidRPr="0D8D0CA2">
              <w:rPr>
                <w:rFonts w:ascii="Corbel" w:hAnsi="Corbel"/>
                <w:sz w:val="24"/>
                <w:szCs w:val="24"/>
              </w:rPr>
              <w:t>Zawieszenie i umorzenie postępowania egzekucyjnego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03362" w14:textId="77777777" w:rsidR="007D0803" w:rsidRPr="00790572" w:rsidRDefault="3DC3321E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0DDC6299" w14:textId="77777777" w:rsidTr="0D8D0CA2">
        <w:tc>
          <w:tcPr>
            <w:tcW w:w="7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62340F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3. </w:t>
            </w:r>
            <w:r w:rsidRPr="0D8D0CA2">
              <w:rPr>
                <w:rFonts w:ascii="Corbel" w:hAnsi="Corbel"/>
                <w:sz w:val="24"/>
                <w:szCs w:val="24"/>
              </w:rPr>
              <w:t xml:space="preserve">Podmioty i uczestnicy postępowania egzekucyjnego  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9363B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50B60" w14:paraId="6F3B023A" w14:textId="77777777" w:rsidTr="0D8D0CA2">
        <w:tc>
          <w:tcPr>
            <w:tcW w:w="7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108590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 w:rsidRPr="0D8D0CA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ED8E9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2D7FE8A8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769D96" w14:textId="77777777" w:rsidR="007D0803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5</w:t>
            </w:r>
            <w:r w:rsidR="49BB3EC0" w:rsidRPr="0D8D0CA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49BB3EC0" w:rsidRPr="0D8D0CA2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3D2B4" w14:textId="77777777" w:rsidR="007D0803" w:rsidRPr="00790572" w:rsidRDefault="3DC3321E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1E6B7D1A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B676AC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 w:rsidRPr="0D8D0CA2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71FBC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314B2191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3FB18A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7. </w:t>
            </w:r>
            <w:r w:rsidRPr="0D8D0CA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728AC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4964007C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EE8265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 w:rsidRPr="0D8D0CA2">
              <w:rPr>
                <w:rFonts w:ascii="Corbel" w:hAnsi="Corbel"/>
                <w:sz w:val="24"/>
                <w:szCs w:val="24"/>
              </w:rPr>
              <w:t xml:space="preserve">Zbieg egzekucji 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4C29E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6ABB6722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EF6611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9. </w:t>
            </w:r>
            <w:r w:rsidRPr="0D8D0CA2">
              <w:rPr>
                <w:rFonts w:ascii="Corbel" w:hAnsi="Corbel"/>
                <w:sz w:val="24"/>
                <w:szCs w:val="24"/>
              </w:rPr>
              <w:t xml:space="preserve">Postępowanie zabezpieczające   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B9483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15EE16F8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2E15C0" w14:textId="77777777" w:rsidR="007D0803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10</w:t>
            </w:r>
            <w:r w:rsidR="49BB3EC0" w:rsidRPr="0D8D0CA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49BB3EC0" w:rsidRPr="0D8D0CA2">
              <w:rPr>
                <w:rFonts w:ascii="Corbel" w:hAnsi="Corbel"/>
                <w:sz w:val="24"/>
                <w:szCs w:val="24"/>
              </w:rPr>
              <w:t>Koszty postępowania egzekucyjnego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42638" w14:textId="77777777" w:rsidR="007D0803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13EC7144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E727DF" w14:textId="77777777" w:rsidR="007D0803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11</w:t>
            </w:r>
            <w:r w:rsidR="49BB3EC0" w:rsidRPr="0D8D0CA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49BB3EC0" w:rsidRPr="0D8D0CA2">
              <w:rPr>
                <w:rFonts w:ascii="Corbel" w:hAnsi="Corbel"/>
                <w:sz w:val="24"/>
                <w:szCs w:val="24"/>
              </w:rPr>
              <w:t>Udzielenie pomocy obcemu państwu oraz korzystanie z jego pomocy przy dochodzeniu należności pieniężnych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83CDB" w14:textId="77777777" w:rsidR="007D0803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4752495F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C6721F" w14:textId="77777777" w:rsidR="007D0803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12</w:t>
            </w:r>
            <w:r w:rsidR="49BB3EC0" w:rsidRPr="0D8D0CA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49BB3EC0" w:rsidRPr="0D8D0CA2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B7477" w14:textId="77777777" w:rsidR="007D0803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50B60" w14:paraId="4AA427B9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24A323" w14:textId="77777777" w:rsidR="00F50B60" w:rsidRPr="00790572" w:rsidRDefault="709AB39C" w:rsidP="0D8D0CA2">
            <w:pPr>
              <w:spacing w:after="0" w:line="100" w:lineRule="atLeast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13. </w:t>
            </w:r>
            <w:r w:rsidRPr="0D8D0CA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C039E" w14:textId="77777777" w:rsidR="00F50B60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0803" w14:paraId="0A5E3FA3" w14:textId="77777777" w:rsidTr="0D8D0CA2">
        <w:tc>
          <w:tcPr>
            <w:tcW w:w="767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D57263" w14:textId="77777777" w:rsidR="007D0803" w:rsidRPr="00790572" w:rsidRDefault="709AB39C" w:rsidP="0D8D0CA2">
            <w:pPr>
              <w:spacing w:after="0" w:line="100" w:lineRule="atLeast"/>
              <w:ind w:left="270" w:hanging="270"/>
              <w:jc w:val="right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40F80" w14:textId="77777777" w:rsidR="007D0803" w:rsidRPr="00790572" w:rsidRDefault="709AB39C" w:rsidP="0D8D0CA2">
            <w:pPr>
              <w:spacing w:after="0" w:line="100" w:lineRule="atLeast"/>
              <w:ind w:left="270" w:hanging="270"/>
              <w:jc w:val="center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3461D779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1F0D56C" w14:textId="77777777" w:rsidR="00014587" w:rsidRDefault="0001458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CF2D8B6" w14:textId="77777777" w:rsidR="00014587" w:rsidRDefault="0001458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A43D481" w14:textId="15CC4C6B" w:rsidR="00014587" w:rsidRPr="00F50B60" w:rsidRDefault="00014587" w:rsidP="00F50B60">
      <w:pPr>
        <w:suppressAutoHyphens w:val="0"/>
        <w:spacing w:after="0" w:line="240" w:lineRule="auto"/>
        <w:jc w:val="both"/>
        <w:rPr>
          <w:rFonts w:ascii="Corbel" w:hAnsi="Corbel"/>
          <w:kern w:val="1"/>
          <w:sz w:val="24"/>
          <w:szCs w:val="24"/>
        </w:rPr>
      </w:pPr>
      <w:r w:rsidRPr="00F50B60">
        <w:rPr>
          <w:rFonts w:ascii="Corbel" w:hAnsi="Corbel"/>
          <w:kern w:val="1"/>
          <w:sz w:val="24"/>
          <w:szCs w:val="24"/>
        </w:rPr>
        <w:t>Wykład: wykład problemowy, wykład z prezentacją multimedialną</w:t>
      </w:r>
      <w:r w:rsidR="00D92D50">
        <w:rPr>
          <w:rFonts w:ascii="Corbel" w:hAnsi="Corbel"/>
          <w:kern w:val="1"/>
          <w:sz w:val="24"/>
          <w:szCs w:val="24"/>
        </w:rPr>
        <w:t>.</w:t>
      </w:r>
      <w:r w:rsidRPr="00F50B60">
        <w:rPr>
          <w:rFonts w:ascii="Corbel" w:hAnsi="Corbel"/>
          <w:kern w:val="1"/>
          <w:sz w:val="24"/>
          <w:szCs w:val="24"/>
        </w:rPr>
        <w:t xml:space="preserve"> </w:t>
      </w:r>
    </w:p>
    <w:p w14:paraId="39C168D9" w14:textId="599C6695" w:rsidR="00014587" w:rsidRPr="00F50B60" w:rsidRDefault="00014587" w:rsidP="00F50B60">
      <w:pPr>
        <w:suppressAutoHyphens w:val="0"/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F50B60">
        <w:rPr>
          <w:rFonts w:ascii="Corbel" w:hAnsi="Corbel"/>
          <w:kern w:val="1"/>
          <w:sz w:val="24"/>
          <w:szCs w:val="24"/>
        </w:rPr>
        <w:t>Ćwiczenia: analiza i interpretacja tekstów źródłowych, sporządzanie projektów pism procesowych, praca w grupach, analiza przypadków, dyskusja, rozwiązywanie zadań</w:t>
      </w:r>
      <w:r w:rsidR="00D92D50">
        <w:rPr>
          <w:rFonts w:ascii="Corbel" w:hAnsi="Corbel"/>
          <w:kern w:val="1"/>
          <w:sz w:val="24"/>
          <w:szCs w:val="24"/>
        </w:rPr>
        <w:t>.</w:t>
      </w:r>
    </w:p>
    <w:p w14:paraId="0FB78278" w14:textId="77777777" w:rsidR="00014587" w:rsidRDefault="0001458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18189300" w14:textId="77777777" w:rsidR="005C4382" w:rsidRDefault="005C4382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smallCaps/>
          <w:szCs w:val="24"/>
        </w:rPr>
        <w:br w:type="page"/>
      </w:r>
    </w:p>
    <w:p w14:paraId="1078A5AC" w14:textId="3F7C215C" w:rsidR="00014587" w:rsidRDefault="0001458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4. METODY I KRYTERIA OCENY </w:t>
      </w:r>
    </w:p>
    <w:p w14:paraId="1FC39945" w14:textId="77777777" w:rsidR="00014587" w:rsidRDefault="0001458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0562CB0E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77"/>
      </w:tblGrid>
      <w:tr w:rsidR="00014587" w14:paraId="5C3740EA" w14:textId="77777777" w:rsidTr="0D8D0CA2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C1A4F7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1580F" w14:textId="6A619311" w:rsidR="00014587" w:rsidRDefault="00014587" w:rsidP="0D8D0CA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D8D0CA2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Metody oceny efektów uczenia si</w:t>
            </w:r>
            <w:r w:rsidR="26F22929" w:rsidRPr="0D8D0CA2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ę</w:t>
            </w:r>
          </w:p>
          <w:p w14:paraId="12080E0F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014587" w:rsidRDefault="0001458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014587" w14:paraId="2EA95A71" w14:textId="77777777" w:rsidTr="0D8D0CA2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736856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968D70E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041DA" w14:textId="77777777" w:rsidR="00014587" w:rsidRDefault="0001458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</w:t>
            </w:r>
            <w:r w:rsidR="007F01C7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  <w:r>
              <w:rPr>
                <w:rFonts w:ascii="Corbel" w:hAnsi="Corbel" w:cs="Corbel"/>
                <w:smallCaps/>
                <w:kern w:val="1"/>
                <w:szCs w:val="24"/>
              </w:rPr>
              <w:t>, ćw</w:t>
            </w:r>
            <w:r w:rsidR="007F01C7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014587" w14:paraId="7BBA594A" w14:textId="77777777" w:rsidTr="0D8D0CA2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27CF0E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6CB5DF3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3DB54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0F6BA4D0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D1CB95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053A6A2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7AFD6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30624A5B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A04FA72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566EA7D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657CA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4FBF7674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30F3D08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7733DA1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F5633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2DB3BFC9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CA81D6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ABD629A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E8714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11D62C41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D9C829D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D29AC65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6CC87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214060D1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3F0CA17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5AED660" w14:textId="77777777" w:rsidR="00014587" w:rsidRPr="007F01C7" w:rsidRDefault="000145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B37D6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44237E" w14:paraId="1F2B8CFF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971588A" w14:textId="77777777" w:rsidR="0044237E" w:rsidRDefault="0044237E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C7F8726" w14:textId="77777777" w:rsidR="0044237E" w:rsidRPr="007F01C7" w:rsidRDefault="0044237E" w:rsidP="00B87722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DE03C" w14:textId="77777777" w:rsidR="0044237E" w:rsidRDefault="0044237E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44237E" w14:paraId="72D54F89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63DE00B" w14:textId="77777777" w:rsidR="0044237E" w:rsidRDefault="0044237E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DDED02D" w14:textId="77777777" w:rsidR="0044237E" w:rsidRPr="007F01C7" w:rsidRDefault="0044237E" w:rsidP="00B02677">
            <w:pPr>
              <w:pStyle w:val="NoSpacing0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="00B02677"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2E90B" w14:textId="77777777" w:rsidR="0044237E" w:rsidRDefault="0044237E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44237E" w14:paraId="219A045C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D6E2A5C" w14:textId="77777777" w:rsidR="0044237E" w:rsidRDefault="0044237E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004A823" w14:textId="77777777" w:rsidR="0044237E" w:rsidRPr="007F01C7" w:rsidRDefault="0044237E" w:rsidP="00B02677">
            <w:pPr>
              <w:pStyle w:val="NoSpacing0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="00B02677"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27E10" w14:textId="77777777" w:rsidR="0044237E" w:rsidRDefault="0044237E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  <w:tr w:rsidR="00014587" w14:paraId="0B3113FB" w14:textId="77777777" w:rsidTr="0D8D0CA2"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1778B62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 xml:space="preserve">Ek_ </w:t>
            </w:r>
            <w:r w:rsidR="0044237E">
              <w:rPr>
                <w:rFonts w:ascii="Corbel" w:hAnsi="Corbel" w:cs="Corbel"/>
                <w:b w:val="0"/>
                <w:szCs w:val="24"/>
              </w:rPr>
              <w:t>12</w:t>
            </w: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451D4FA" w14:textId="77777777" w:rsidR="00014587" w:rsidRPr="007F01C7" w:rsidRDefault="00014587" w:rsidP="00B02677">
            <w:pPr>
              <w:pStyle w:val="NoSpacing0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Zaliczenie w formie pisemnej lub ustnej, egzamin pisemny lub ustny</w:t>
            </w:r>
            <w:r w:rsidR="00B02677">
              <w:rPr>
                <w:rFonts w:ascii="Corbel" w:hAnsi="Corbel"/>
                <w:kern w:val="1"/>
                <w:sz w:val="24"/>
                <w:szCs w:val="24"/>
              </w:rPr>
              <w:t xml:space="preserve">. </w:t>
            </w:r>
            <w:r w:rsidR="00B02677"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  <w:r w:rsidR="00B0267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F1C44" w14:textId="77777777" w:rsidR="00014587" w:rsidRDefault="007F01C7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w., ćw.</w:t>
            </w:r>
          </w:p>
        </w:tc>
      </w:tr>
    </w:tbl>
    <w:p w14:paraId="34CE0A41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3ECEB12" w14:textId="2EA20A90" w:rsidR="0D8D0CA2" w:rsidRDefault="0D8D0CA2">
      <w:r>
        <w:br w:type="page"/>
      </w:r>
    </w:p>
    <w:p w14:paraId="0AFAEE5A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62EBF3C5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014587" w14:paraId="11D8964C" w14:textId="77777777" w:rsidTr="35443A57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8C1C7" w14:textId="77777777" w:rsidR="00014587" w:rsidRPr="007F01C7" w:rsidRDefault="2C73850B" w:rsidP="35443A57">
            <w:pPr>
              <w:jc w:val="both"/>
            </w:pPr>
            <w:r w:rsidRPr="35443A57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5443A57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174748E3" w14:textId="77777777" w:rsidR="00014587" w:rsidRPr="002632D8" w:rsidRDefault="2C73850B" w:rsidP="35443A5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632D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zaliczenia przedmiotu jest uczestnictwo w zajęciach oraz uzyskanie pozytywnej oceny z końcowego egzaminu pisemnego. Egzamin ma formę pisemną lub ustną i polega na odpowiedzi na zadane pytana</w:t>
            </w:r>
            <w:r w:rsidRPr="002632D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002632D8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2632D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7FB2EE44" w14:textId="77777777" w:rsidR="00014587" w:rsidRPr="007F01C7" w:rsidRDefault="2C73850B" w:rsidP="35443A57">
            <w:pPr>
              <w:pStyle w:val="Punktygwne"/>
            </w:pPr>
            <w:r w:rsidRPr="35443A57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t xml:space="preserve">Ćwiczenia </w:t>
            </w:r>
          </w:p>
          <w:p w14:paraId="2B03BCE2" w14:textId="77777777" w:rsidR="00014587" w:rsidRPr="002632D8" w:rsidRDefault="2C73850B" w:rsidP="35443A5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632D8">
              <w:rPr>
                <w:rFonts w:ascii="Corbel" w:eastAsia="Corbel" w:hAnsi="Corbel" w:cs="Corbel"/>
                <w:sz w:val="24"/>
                <w:szCs w:val="24"/>
              </w:rPr>
              <w:t xml:space="preserve">Frekwencji na ćwiczeniach, aktywności na zajęciach oraz </w:t>
            </w:r>
            <w:r w:rsidRPr="002632D8">
              <w:rPr>
                <w:rFonts w:ascii="Corbel" w:eastAsia="Times New Roman" w:hAnsi="Corbel"/>
                <w:sz w:val="24"/>
                <w:szCs w:val="24"/>
              </w:rPr>
              <w:t>2 kolokwiów, z których ocena pozytywna osiągana jest w przypadku uzyskania ponad 50% poprawnych odpowiedzi.</w:t>
            </w:r>
            <w:r w:rsidRPr="002632D8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002632D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6E33DC75" w14:textId="77777777" w:rsidR="00014587" w:rsidRPr="007F01C7" w:rsidRDefault="2C73850B" w:rsidP="35443A57">
            <w:pPr>
              <w:pStyle w:val="Punktygwne"/>
            </w:pPr>
            <w:r w:rsidRPr="35443A57">
              <w:rPr>
                <w:rFonts w:ascii="Corbel" w:eastAsia="Corbel" w:hAnsi="Corbel" w:cs="Corbel"/>
                <w:bCs/>
                <w:szCs w:val="24"/>
              </w:rPr>
              <w:t>Kryteria oceny: kompletność odpowiedzi, poprawna terminologia, aktualny stan prawny.</w:t>
            </w:r>
          </w:p>
          <w:p w14:paraId="6D98A12B" w14:textId="77777777" w:rsidR="00014587" w:rsidRPr="007F01C7" w:rsidRDefault="00014587" w:rsidP="35443A57">
            <w:pPr>
              <w:pStyle w:val="NoSpacing0"/>
              <w:jc w:val="both"/>
            </w:pPr>
          </w:p>
        </w:tc>
      </w:tr>
    </w:tbl>
    <w:p w14:paraId="2946DB82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014587" w:rsidRDefault="0001458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97CC1D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014587" w14:paraId="63D9DE79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452BB7" w14:textId="77777777" w:rsidR="00014587" w:rsidRDefault="0001458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014587" w:rsidRDefault="0001458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14587" w14:paraId="4244F7CA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26504" w14:textId="0F836474" w:rsidR="00014587" w:rsidRDefault="00014587" w:rsidP="0D8D0CA2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kern w:val="1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231475E0" w:rsidRPr="0D8D0CA2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D8D0CA2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9791F" w14:textId="77777777" w:rsidR="00014587" w:rsidRPr="007F01C7" w:rsidRDefault="00062215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Wykład – 30</w:t>
            </w:r>
            <w:r w:rsidR="00014587" w:rsidRPr="007F01C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  <w:p w14:paraId="4BE890D1" w14:textId="77777777" w:rsidR="00014587" w:rsidRPr="007F01C7" w:rsidRDefault="007D0803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 xml:space="preserve">Ćwiczenia – </w:t>
            </w:r>
            <w:r w:rsidR="007F01C7" w:rsidRPr="007F01C7">
              <w:rPr>
                <w:rFonts w:ascii="Corbel" w:hAnsi="Corbel"/>
                <w:kern w:val="1"/>
                <w:sz w:val="24"/>
                <w:szCs w:val="24"/>
              </w:rPr>
              <w:t>30</w:t>
            </w:r>
            <w:r w:rsidR="00014587" w:rsidRPr="007F01C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</w:tc>
      </w:tr>
      <w:tr w:rsidR="00014587" w14:paraId="4A328B0D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56EB37" w14:textId="04038BBD" w:rsidR="00014587" w:rsidRDefault="00014587" w:rsidP="0D8D0CA2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49BB3EC0" w:rsidRPr="0D8D0CA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1F02C491" w:rsidRPr="0D8D0CA2">
              <w:rPr>
                <w:rFonts w:ascii="Corbel" w:hAnsi="Corbel" w:cs="Corbel"/>
                <w:sz w:val="24"/>
                <w:szCs w:val="24"/>
              </w:rPr>
              <w:t>akademickiego</w:t>
            </w:r>
          </w:p>
          <w:p w14:paraId="12145A9A" w14:textId="08DD49AD" w:rsidR="00014587" w:rsidRDefault="00014587" w:rsidP="007D0803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D8D0CA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E38D8" w14:textId="77777777" w:rsidR="00014587" w:rsidRPr="007F01C7" w:rsidRDefault="00014587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w:rsidR="00014587" w14:paraId="63062B70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1B5BC" w14:textId="77777777" w:rsidR="00014587" w:rsidRDefault="00014587" w:rsidP="007D0803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9B7C1" w14:textId="77777777" w:rsidR="00014587" w:rsidRPr="007F01C7" w:rsidRDefault="007F01C7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="00014587" w:rsidRPr="007F01C7">
              <w:rPr>
                <w:rFonts w:ascii="Corbel" w:hAnsi="Corbel" w:cs="Corbel"/>
                <w:sz w:val="24"/>
                <w:szCs w:val="24"/>
              </w:rPr>
              <w:t xml:space="preserve">0 </w:t>
            </w:r>
            <w:r w:rsidR="00014587"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w:rsidR="00014587" w14:paraId="0A32BEF6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D4B2727" w14:textId="77777777" w:rsidR="00014587" w:rsidRDefault="0001458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5D5CD" w14:textId="77777777" w:rsidR="00014587" w:rsidRPr="007F01C7" w:rsidRDefault="007F01C7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142</w:t>
            </w:r>
            <w:r w:rsidR="00014587" w:rsidRPr="007F01C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014587"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w:rsidR="00014587" w14:paraId="35CA6A37" w14:textId="77777777" w:rsidTr="0D8D0CA2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FD1C35E" w14:textId="77777777" w:rsidR="00014587" w:rsidRDefault="0001458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40AAE" w14:textId="77777777" w:rsidR="00014587" w:rsidRPr="007F01C7" w:rsidRDefault="007F01C7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6BBE219B" w14:textId="77777777" w:rsidR="00014587" w:rsidRDefault="00014587" w:rsidP="005C4382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 w:rsidRPr="0D8D0CA2">
        <w:rPr>
          <w:rFonts w:ascii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48A639C8" w14:textId="665DE114" w:rsidR="0D8D0CA2" w:rsidRDefault="0D8D0CA2"/>
    <w:p w14:paraId="110FFD37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0334C7B" w14:textId="77777777" w:rsidR="00014587" w:rsidRDefault="00014587" w:rsidP="58763927">
      <w:pPr>
        <w:pStyle w:val="Punktygwne"/>
        <w:spacing w:before="0" w:after="0"/>
        <w:rPr>
          <w:rFonts w:ascii="Corbel" w:hAnsi="Corbel" w:cs="Corbel"/>
          <w:smallCaps w:val="0"/>
        </w:rPr>
      </w:pPr>
      <w:r w:rsidRPr="58763927">
        <w:rPr>
          <w:rFonts w:ascii="Corbel" w:hAnsi="Corbel" w:cs="Corbel"/>
          <w:smallCaps w:val="0"/>
        </w:rPr>
        <w:t>6. PRAKTYKI ZAWODOWE W RAMACH PRZEDMIOTU</w:t>
      </w:r>
    </w:p>
    <w:p w14:paraId="6B699379" w14:textId="77777777" w:rsidR="00014587" w:rsidRDefault="0001458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014587" w14:paraId="0E8E8FC4" w14:textId="77777777" w:rsidTr="58763927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46D6691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014587" w:rsidRDefault="624A4895" w:rsidP="5876392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58763927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014587" w14:paraId="605F859D" w14:textId="77777777" w:rsidTr="58763927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5EFD703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014587" w:rsidRDefault="462E40EA" w:rsidP="5876392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58763927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7630DC2B" w14:textId="77777777" w:rsidR="00014587" w:rsidRDefault="0001458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7. LITERATURA </w:t>
      </w:r>
    </w:p>
    <w:p w14:paraId="1F72F646" w14:textId="77777777" w:rsidR="00014587" w:rsidRDefault="0001458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8221"/>
      </w:tblGrid>
      <w:tr w:rsidR="00014587" w14:paraId="35007242" w14:textId="77777777" w:rsidTr="005C4382">
        <w:trPr>
          <w:trHeight w:val="397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014587" w:rsidRDefault="00014587" w:rsidP="005C4382">
            <w:pPr>
              <w:pStyle w:val="Punktygwne"/>
              <w:spacing w:before="0" w:after="0"/>
              <w:rPr>
                <w:rFonts w:ascii="Corbel" w:hAnsi="Corbel" w:cs="Corbel"/>
                <w:bCs/>
                <w:i/>
                <w:iCs/>
                <w:kern w:val="1"/>
              </w:rPr>
            </w:pPr>
            <w:r w:rsidRPr="58763927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08CE6F91" w14:textId="77777777" w:rsidR="58763927" w:rsidRPr="005C4382" w:rsidRDefault="58763927" w:rsidP="005C4382">
            <w:pPr>
              <w:pStyle w:val="Punktygwne"/>
              <w:spacing w:before="0" w:after="0"/>
              <w:rPr>
                <w:bCs/>
                <w:smallCaps w:val="0"/>
                <w:sz w:val="20"/>
                <w:szCs w:val="20"/>
              </w:rPr>
            </w:pPr>
          </w:p>
          <w:p w14:paraId="2A8EEA9F" w14:textId="6CABC4A1" w:rsidR="00203F09" w:rsidRDefault="00203F09" w:rsidP="005C4382">
            <w:pPr>
              <w:pStyle w:val="Tekstprzypisudolnego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43593">
              <w:rPr>
                <w:rFonts w:ascii="Corbel" w:hAnsi="Corbel"/>
                <w:sz w:val="24"/>
                <w:szCs w:val="24"/>
              </w:rPr>
              <w:t>1.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3593">
              <w:rPr>
                <w:rFonts w:ascii="Corbel" w:hAnsi="Corbel"/>
                <w:sz w:val="24"/>
                <w:szCs w:val="24"/>
              </w:rPr>
              <w:t xml:space="preserve">R. Kmiecik,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Postępowanie administracyjne, postępowanie egzekucyjne w administracji i postępowanie </w:t>
            </w:r>
            <w:r w:rsidR="005C4382" w:rsidRPr="00C43593">
              <w:rPr>
                <w:rFonts w:ascii="Corbel" w:hAnsi="Corbel"/>
                <w:i/>
                <w:sz w:val="24"/>
                <w:szCs w:val="24"/>
              </w:rPr>
              <w:t>sądowo administracyjne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>ydanie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7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43593">
              <w:rPr>
                <w:rFonts w:ascii="Corbel" w:hAnsi="Corbel"/>
                <w:sz w:val="24"/>
                <w:szCs w:val="24"/>
              </w:rPr>
              <w:t>War</w:t>
            </w:r>
            <w:r>
              <w:rPr>
                <w:rFonts w:ascii="Corbel" w:hAnsi="Corbel"/>
                <w:sz w:val="24"/>
                <w:szCs w:val="24"/>
              </w:rPr>
              <w:t>szawa 2025.</w:t>
            </w:r>
          </w:p>
          <w:p w14:paraId="47CB9D18" w14:textId="7E1A9034" w:rsidR="00203F09" w:rsidRDefault="00203F09" w:rsidP="005C4382">
            <w:pPr>
              <w:pStyle w:val="Tekstprzypisudolnego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B. Adamiak, J. Borkowski, Postępowanie administracyjne i </w:t>
            </w:r>
            <w:r w:rsidR="005C4382">
              <w:rPr>
                <w:rFonts w:ascii="Corbel" w:hAnsi="Corbel"/>
                <w:sz w:val="24"/>
                <w:szCs w:val="24"/>
              </w:rPr>
              <w:t>sądowo administracyjne</w:t>
            </w:r>
            <w:r>
              <w:rPr>
                <w:rFonts w:ascii="Corbel" w:hAnsi="Corbel"/>
                <w:sz w:val="24"/>
                <w:szCs w:val="24"/>
              </w:rPr>
              <w:t>, Warszawa 2024.</w:t>
            </w:r>
          </w:p>
          <w:p w14:paraId="10EA3056" w14:textId="22BDA94C" w:rsidR="007F01C7" w:rsidRPr="00F6243B" w:rsidRDefault="00203F09" w:rsidP="005C4382">
            <w:pPr>
              <w:pStyle w:val="footnotetext0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6243B">
              <w:rPr>
                <w:rFonts w:ascii="Corbel" w:hAnsi="Corbel"/>
                <w:sz w:val="24"/>
                <w:szCs w:val="24"/>
              </w:rPr>
              <w:t xml:space="preserve">. </w:t>
            </w:r>
            <w:r w:rsidR="007F01C7"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="007F01C7" w:rsidRPr="00F6243B">
              <w:rPr>
                <w:rFonts w:ascii="Corbel" w:hAnsi="Corbel"/>
                <w:i/>
                <w:sz w:val="24"/>
                <w:szCs w:val="24"/>
              </w:rPr>
              <w:t xml:space="preserve">Granice stosowania przymusu bezpośredniego jako środka egzekucyjnego, </w:t>
            </w:r>
            <w:r w:rsidR="007F01C7" w:rsidRPr="00F6243B">
              <w:rPr>
                <w:rFonts w:ascii="Corbel" w:hAnsi="Corbel"/>
                <w:sz w:val="24"/>
                <w:szCs w:val="24"/>
              </w:rPr>
              <w:t xml:space="preserve">[w:] </w:t>
            </w:r>
            <w:r w:rsidR="007F01C7" w:rsidRPr="00F6243B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 – teraźniejszość i perspektywy, </w:t>
            </w:r>
            <w:r w:rsidR="007F01C7" w:rsidRPr="00F6243B">
              <w:rPr>
                <w:rFonts w:ascii="Corbel" w:hAnsi="Corbel"/>
                <w:sz w:val="24"/>
                <w:szCs w:val="24"/>
              </w:rPr>
              <w:t>red. T. Jędrzejewski, M. Masternak, P. Rączka, Toruń 2020.</w:t>
            </w:r>
          </w:p>
          <w:p w14:paraId="3412DEEA" w14:textId="588A9611" w:rsidR="00F6243B" w:rsidRPr="00F6243B" w:rsidRDefault="00203F09" w:rsidP="005C4382">
            <w:pPr>
              <w:pStyle w:val="footnotetext0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6243B">
              <w:rPr>
                <w:rFonts w:ascii="Corbel" w:hAnsi="Corbel"/>
                <w:sz w:val="24"/>
                <w:szCs w:val="24"/>
              </w:rPr>
              <w:t xml:space="preserve">. </w:t>
            </w:r>
            <w:r w:rsidR="00F6243B"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Direct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coercion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Polish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administrative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enforcement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proceedings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="00F6243B" w:rsidRPr="00F6243B">
              <w:rPr>
                <w:rFonts w:ascii="Corbel" w:hAnsi="Corbel"/>
                <w:color w:val="000000"/>
                <w:sz w:val="24"/>
                <w:szCs w:val="24"/>
              </w:rPr>
              <w:t xml:space="preserve"> [w:]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Policajna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Teoria A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Prax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(Police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Theory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Practice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), </w:t>
            </w:r>
            <w:proofErr w:type="spellStart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Rocnik</w:t>
            </w:r>
            <w:proofErr w:type="spellEnd"/>
            <w:r w:rsidR="00F6243B"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XXVIII. 2/2020</w:t>
            </w:r>
            <w:r w:rsidR="00F6243B" w:rsidRPr="00B34750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6243B" w:rsidRPr="00B34750">
              <w:rPr>
                <w:rFonts w:ascii="Corbel" w:hAnsi="Corbel"/>
                <w:color w:val="000000"/>
                <w:sz w:val="24"/>
                <w:szCs w:val="24"/>
              </w:rPr>
              <w:t>Bratislava</w:t>
            </w:r>
            <w:proofErr w:type="spellEnd"/>
            <w:r w:rsidR="00F6243B" w:rsidRPr="00B34750">
              <w:rPr>
                <w:rFonts w:ascii="Corbel" w:hAnsi="Corbel"/>
                <w:color w:val="000000"/>
                <w:sz w:val="24"/>
                <w:szCs w:val="24"/>
              </w:rPr>
              <w:t xml:space="preserve"> 2020</w:t>
            </w:r>
            <w:r w:rsidR="00F6243B" w:rsidRPr="00F6243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14:paraId="3ADB476E" w14:textId="37FA9815" w:rsidR="00C43593" w:rsidRPr="00C43593" w:rsidRDefault="00203F09" w:rsidP="005C4382">
            <w:pPr>
              <w:pStyle w:val="footnotetext0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23C523B3" w:rsidRPr="0D8D0CA2">
              <w:rPr>
                <w:rFonts w:ascii="Corbel" w:hAnsi="Corbel"/>
                <w:sz w:val="24"/>
                <w:szCs w:val="24"/>
              </w:rPr>
              <w:t>. R. Hauser, A. Skoczylas</w:t>
            </w:r>
            <w:r w:rsidR="23C523B3"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23C523B3" w:rsidRPr="0D8D0CA2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="23C523B3"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Postępowanie egzekucyjne </w:t>
            </w:r>
            <w:r w:rsidR="00F6243B">
              <w:br/>
            </w:r>
            <w:r w:rsidR="23C523B3"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w administracji. Komentarz, 9 wydanie zmienione i uzupełnione, </w:t>
            </w:r>
            <w:r w:rsidR="23C523B3" w:rsidRPr="0D8D0CA2">
              <w:rPr>
                <w:rFonts w:ascii="Corbel" w:hAnsi="Corbel"/>
                <w:sz w:val="24"/>
                <w:szCs w:val="24"/>
              </w:rPr>
              <w:t>Warszawa 2018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8C80320" w14:textId="61148347" w:rsidR="00C43593" w:rsidRPr="00C43593" w:rsidRDefault="00203F09" w:rsidP="005C43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>.</w:t>
            </w:r>
            <w:r w:rsidR="00C43593" w:rsidRPr="00C4359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 xml:space="preserve">S. </w:t>
            </w:r>
            <w:proofErr w:type="spellStart"/>
            <w:r w:rsidR="00C43593" w:rsidRPr="00C43593">
              <w:rPr>
                <w:rFonts w:ascii="Corbel" w:hAnsi="Corbel"/>
                <w:sz w:val="24"/>
                <w:szCs w:val="24"/>
              </w:rPr>
              <w:t>Fundowicz</w:t>
            </w:r>
            <w:proofErr w:type="spellEnd"/>
            <w:r w:rsidR="00C43593" w:rsidRPr="00C43593">
              <w:rPr>
                <w:rFonts w:ascii="Corbel" w:hAnsi="Corbel"/>
                <w:sz w:val="24"/>
                <w:szCs w:val="24"/>
              </w:rPr>
              <w:t xml:space="preserve">, P. </w:t>
            </w:r>
            <w:proofErr w:type="spellStart"/>
            <w:r w:rsidR="00C43593" w:rsidRPr="00C43593">
              <w:rPr>
                <w:rFonts w:ascii="Corbel" w:hAnsi="Corbel"/>
                <w:sz w:val="24"/>
                <w:szCs w:val="24"/>
              </w:rPr>
              <w:t>Możyłowski</w:t>
            </w:r>
            <w:proofErr w:type="spellEnd"/>
            <w:r w:rsidR="00C43593" w:rsidRPr="00C43593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="00C43593" w:rsidRPr="00C43593">
              <w:rPr>
                <w:rFonts w:ascii="Corbel" w:hAnsi="Corbel"/>
                <w:i/>
                <w:sz w:val="24"/>
                <w:szCs w:val="24"/>
              </w:rPr>
              <w:t xml:space="preserve">Administracyjne postępowanie egzekucyjne. Na 50-lecie ustawy o postępowaniu egzekucyjnym w administracji, 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>Radom 2017.</w:t>
            </w:r>
          </w:p>
          <w:p w14:paraId="59B3176A" w14:textId="6AFD1D3F" w:rsidR="00C43593" w:rsidRPr="00C43593" w:rsidRDefault="00203F09" w:rsidP="005C43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 xml:space="preserve">. P. Przybysz, </w:t>
            </w:r>
            <w:r w:rsidR="00C43593" w:rsidRP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administracji. Komentarz. 8 wydanie, 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3ABEA5C8" w14:textId="67D5CC2C" w:rsidR="00C43593" w:rsidRPr="00C43593" w:rsidRDefault="00203F09" w:rsidP="005C43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 xml:space="preserve">. R. Hauser, Z. Niewiadomski, A. Wróbel (red.), </w:t>
            </w:r>
            <w:r w:rsidR="00C43593" w:rsidRPr="00C43593">
              <w:rPr>
                <w:rFonts w:ascii="Corbel" w:hAnsi="Corbel"/>
                <w:i/>
                <w:sz w:val="24"/>
                <w:szCs w:val="24"/>
              </w:rPr>
              <w:t>System prawa administracyjnego. Prawo procesowe administracyjne. Tom 9,</w:t>
            </w:r>
            <w:r w:rsidR="00C43593" w:rsidRPr="00C43593">
              <w:rPr>
                <w:rFonts w:ascii="Corbel" w:hAnsi="Corbel"/>
                <w:sz w:val="24"/>
                <w:szCs w:val="24"/>
              </w:rPr>
              <w:t>. Warszawa 2010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3E58167" w14:textId="67CBFA31" w:rsidR="00C43593" w:rsidRPr="00082318" w:rsidRDefault="00203F09" w:rsidP="005C438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9</w:t>
            </w:r>
            <w:r w:rsidR="00C43593"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 xml:space="preserve">. Z. </w:t>
            </w:r>
            <w:proofErr w:type="spellStart"/>
            <w:r w:rsidR="00C43593"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Wojdylak-Sputowska</w:t>
            </w:r>
            <w:proofErr w:type="spellEnd"/>
            <w:r w:rsidR="00C43593"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 xml:space="preserve">, A. J. </w:t>
            </w:r>
            <w:proofErr w:type="spellStart"/>
            <w:r w:rsidR="00C43593"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>Sputowski</w:t>
            </w:r>
            <w:proofErr w:type="spellEnd"/>
            <w:r w:rsidR="00C43593"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>,</w:t>
            </w:r>
            <w:r w:rsidR="00C43593"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 xml:space="preserve"> Egzekucja administracyjna obowiązków niepieniężnych, Wydawnictwo ODDK, Gdańsk 2018,</w:t>
            </w:r>
          </w:p>
          <w:p w14:paraId="5C83893C" w14:textId="4C206B22" w:rsidR="00014587" w:rsidRPr="00082318" w:rsidRDefault="00203F09" w:rsidP="005C4382">
            <w:pPr>
              <w:pStyle w:val="Nagwek1"/>
              <w:shd w:val="clear" w:color="auto" w:fill="FFFFFF"/>
              <w:spacing w:before="0" w:beforeAutospacing="0" w:after="60" w:afterAutospacing="0"/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>10</w:t>
            </w:r>
            <w:r w:rsidR="00C43593"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 xml:space="preserve">. </w:t>
            </w:r>
            <w:r w:rsidR="00C43593"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W. Piątek</w:t>
            </w:r>
            <w:r w:rsidR="00C43593"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 xml:space="preserve">, P. Ostojski, J. Olszanowski, </w:t>
            </w:r>
            <w:r w:rsidR="00C43593"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>Egzekucja administracyjna świadczeń pieniężnych,</w:t>
            </w:r>
            <w:r w:rsidR="00C43593" w:rsidRPr="0008231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</w:t>
            </w:r>
            <w:hyperlink r:id="rId7" w:tooltip="Egzekucja administracyjna świadczeń pieniężnych" w:history="1">
              <w:r w:rsidR="00C43593" w:rsidRP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Wydawnictwo </w:t>
              </w:r>
              <w:proofErr w:type="spellStart"/>
              <w:r w:rsidR="00C43593" w:rsidRP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Presscom</w:t>
              </w:r>
              <w:proofErr w:type="spellEnd"/>
            </w:hyperlink>
            <w:r w:rsidR="00C43593"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, Wrocław 2018.</w:t>
            </w:r>
          </w:p>
        </w:tc>
      </w:tr>
      <w:tr w:rsidR="00014587" w14:paraId="14C2FC94" w14:textId="77777777" w:rsidTr="005C4382">
        <w:trPr>
          <w:trHeight w:val="397"/>
        </w:trPr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014587" w:rsidRDefault="00014587" w:rsidP="005C4382">
            <w:pPr>
              <w:pStyle w:val="Punktygwne"/>
              <w:spacing w:before="0" w:after="0"/>
              <w:rPr>
                <w:rFonts w:eastAsia="Cambria"/>
                <w:bCs/>
                <w:i/>
                <w:iCs/>
                <w:kern w:val="1"/>
              </w:rPr>
            </w:pPr>
            <w:r w:rsidRPr="58763927">
              <w:rPr>
                <w:rFonts w:ascii="Corbel" w:hAnsi="Corbel" w:cs="Corbel"/>
                <w:bCs/>
                <w:smallCaps w:val="0"/>
              </w:rPr>
              <w:t xml:space="preserve">Literatura uzupełniająca: </w:t>
            </w:r>
          </w:p>
          <w:p w14:paraId="61CDCEAD" w14:textId="77777777" w:rsidR="58763927" w:rsidRPr="005C4382" w:rsidRDefault="58763927" w:rsidP="005C4382">
            <w:pPr>
              <w:pStyle w:val="Punktygwne"/>
              <w:spacing w:before="0" w:after="0"/>
              <w:rPr>
                <w:bCs/>
                <w:smallCaps w:val="0"/>
                <w:sz w:val="20"/>
                <w:szCs w:val="20"/>
              </w:rPr>
            </w:pPr>
          </w:p>
          <w:p w14:paraId="77E5DB19" w14:textId="77777777" w:rsidR="007D0803" w:rsidRPr="007D0803" w:rsidRDefault="007D0803" w:rsidP="005C43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1. W. Chróścielewski, J. P.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Tarno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Postępowanie administracyjne </w:t>
            </w:r>
            <w:r w:rsidRPr="007D0803">
              <w:rPr>
                <w:rFonts w:ascii="Corbel" w:hAnsi="Corbel"/>
                <w:sz w:val="24"/>
                <w:szCs w:val="24"/>
              </w:rPr>
              <w:br/>
              <w:t>i postępowanie przed sądami administracyjnymi, Warszawa 2013.</w:t>
            </w:r>
          </w:p>
          <w:p w14:paraId="1F352E50" w14:textId="16CBE685" w:rsidR="007D0803" w:rsidRPr="007D0803" w:rsidRDefault="49BB3EC0" w:rsidP="005C4382">
            <w:pPr>
              <w:pStyle w:val="footnotetext0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D8D0CA2">
              <w:rPr>
                <w:rFonts w:ascii="Corbel" w:hAnsi="Corbel"/>
                <w:sz w:val="24"/>
                <w:szCs w:val="24"/>
              </w:rPr>
              <w:t xml:space="preserve">2. P. Stanisz, M. </w:t>
            </w:r>
            <w:proofErr w:type="spellStart"/>
            <w:r w:rsidRPr="0D8D0CA2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0D8D0CA2">
              <w:rPr>
                <w:rFonts w:ascii="Corbel" w:hAnsi="Corbel"/>
                <w:sz w:val="24"/>
                <w:szCs w:val="24"/>
              </w:rPr>
              <w:t xml:space="preserve">, K. Ostaszewski, J. Święcicki (red.), Sprawność </w:t>
            </w:r>
            <w:r w:rsidR="007D0803">
              <w:br/>
            </w:r>
            <w:r w:rsidRPr="0D8D0CA2">
              <w:rPr>
                <w:rFonts w:ascii="Corbel" w:hAnsi="Corbel"/>
                <w:sz w:val="24"/>
                <w:szCs w:val="24"/>
              </w:rPr>
              <w:t xml:space="preserve">a legalność działania administracji publicznej w sferze ochrony porządku </w:t>
            </w:r>
            <w:r w:rsidR="007D0803">
              <w:br/>
            </w:r>
            <w:r w:rsidRPr="0D8D0CA2">
              <w:rPr>
                <w:rFonts w:ascii="Corbel" w:hAnsi="Corbel"/>
                <w:sz w:val="24"/>
                <w:szCs w:val="24"/>
              </w:rPr>
              <w:t>i bezpieczeństwa publicznego,</w:t>
            </w:r>
            <w:r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D8D0CA2">
              <w:rPr>
                <w:rFonts w:ascii="Corbel" w:hAnsi="Corbel"/>
                <w:sz w:val="24"/>
                <w:szCs w:val="24"/>
              </w:rPr>
              <w:t>Lublin 2014,</w:t>
            </w:r>
          </w:p>
          <w:p w14:paraId="6959607D" w14:textId="0B57EDA8" w:rsidR="007D0803" w:rsidRPr="007D0803" w:rsidRDefault="007D0803" w:rsidP="005C4382">
            <w:pPr>
              <w:pStyle w:val="footnotetext0"/>
              <w:spacing w:after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3. T. Jędrzejewski, M. Masternak, P. Rączka (red), Ochrona praw jednostki </w:t>
            </w:r>
            <w:r w:rsidR="005C4382">
              <w:rPr>
                <w:rFonts w:ascii="Corbel" w:hAnsi="Corbel"/>
                <w:sz w:val="24"/>
                <w:szCs w:val="24"/>
              </w:rPr>
              <w:br/>
            </w:r>
            <w:r w:rsidRPr="007D0803">
              <w:rPr>
                <w:rFonts w:ascii="Corbel" w:hAnsi="Corbel"/>
                <w:sz w:val="24"/>
                <w:szCs w:val="24"/>
              </w:rPr>
              <w:t>w postępowaniu egzekucyjnym w administracji, Wydawnictwo Naukowe Uniwersytetu Mikołaja Kopernika w Toruniu, Toruń 2018,</w:t>
            </w:r>
          </w:p>
          <w:p w14:paraId="0F57EAA1" w14:textId="77777777" w:rsidR="00014587" w:rsidRDefault="007D0803" w:rsidP="005C4382">
            <w:pPr>
              <w:suppressAutoHyphens w:val="0"/>
              <w:spacing w:after="60" w:line="240" w:lineRule="auto"/>
            </w:pPr>
            <w:r w:rsidRPr="007D0803">
              <w:rPr>
                <w:rFonts w:ascii="Corbel" w:hAnsi="Corbel"/>
                <w:sz w:val="24"/>
                <w:szCs w:val="24"/>
              </w:rPr>
              <w:t>4. T. Jędrzejewski, M. Masternak, P. Rączka (red), Prawne formy działania administracji publicznej w postępowaniu egzekucyjnym w administracji, Wydawnictwo Naukowe Uniwersytetu Mikołaja Kopernika w Toruniu, Toruń 2019.</w:t>
            </w:r>
          </w:p>
        </w:tc>
      </w:tr>
    </w:tbl>
    <w:p w14:paraId="6BB9E253" w14:textId="77777777" w:rsidR="00014587" w:rsidRDefault="0001458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014587" w:rsidRDefault="0001458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014587" w:rsidSect="0018256E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45C49" w14:textId="77777777" w:rsidR="007870B9" w:rsidRDefault="007870B9">
      <w:pPr>
        <w:spacing w:after="0" w:line="240" w:lineRule="auto"/>
      </w:pPr>
      <w:r>
        <w:separator/>
      </w:r>
    </w:p>
  </w:endnote>
  <w:endnote w:type="continuationSeparator" w:id="0">
    <w:p w14:paraId="4DE7418F" w14:textId="77777777" w:rsidR="007870B9" w:rsidRDefault="0078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88BBC" w14:textId="77777777" w:rsidR="007870B9" w:rsidRDefault="007870B9">
      <w:pPr>
        <w:spacing w:after="0" w:line="240" w:lineRule="auto"/>
      </w:pPr>
      <w:r>
        <w:separator/>
      </w:r>
    </w:p>
  </w:footnote>
  <w:footnote w:type="continuationSeparator" w:id="0">
    <w:p w14:paraId="2DF617D1" w14:textId="77777777" w:rsidR="007870B9" w:rsidRDefault="007870B9">
      <w:pPr>
        <w:spacing w:after="0" w:line="240" w:lineRule="auto"/>
      </w:pPr>
      <w:r>
        <w:continuationSeparator/>
      </w:r>
    </w:p>
  </w:footnote>
  <w:footnote w:id="1">
    <w:p w14:paraId="47B6BDBB" w14:textId="77777777" w:rsidR="00014587" w:rsidRDefault="00F50B60" w:rsidP="00F50B60">
      <w:r>
        <w:rPr>
          <w:rStyle w:val="Odwoanieprzypisudolnego1"/>
        </w:rPr>
        <w:t>1</w:t>
      </w:r>
      <w:r w:rsidR="00014587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E24AC"/>
    <w:multiLevelType w:val="hybridMultilevel"/>
    <w:tmpl w:val="10F85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43187">
    <w:abstractNumId w:val="0"/>
  </w:num>
  <w:num w:numId="2" w16cid:durableId="351105607">
    <w:abstractNumId w:val="1"/>
  </w:num>
  <w:num w:numId="3" w16cid:durableId="492184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32E"/>
    <w:rsid w:val="00014587"/>
    <w:rsid w:val="00062215"/>
    <w:rsid w:val="000623CE"/>
    <w:rsid w:val="00072721"/>
    <w:rsid w:val="00082318"/>
    <w:rsid w:val="000F62F8"/>
    <w:rsid w:val="00144FF2"/>
    <w:rsid w:val="0018256E"/>
    <w:rsid w:val="001B7406"/>
    <w:rsid w:val="001D44B8"/>
    <w:rsid w:val="00203F09"/>
    <w:rsid w:val="002632D8"/>
    <w:rsid w:val="0028231C"/>
    <w:rsid w:val="002927ED"/>
    <w:rsid w:val="00294762"/>
    <w:rsid w:val="002A6CA6"/>
    <w:rsid w:val="002B2D7C"/>
    <w:rsid w:val="002C1D5B"/>
    <w:rsid w:val="002C421E"/>
    <w:rsid w:val="002D7890"/>
    <w:rsid w:val="00327F98"/>
    <w:rsid w:val="00334B6E"/>
    <w:rsid w:val="00357B50"/>
    <w:rsid w:val="003E13C7"/>
    <w:rsid w:val="00404C9A"/>
    <w:rsid w:val="00432D74"/>
    <w:rsid w:val="0044237E"/>
    <w:rsid w:val="00443990"/>
    <w:rsid w:val="00455CEB"/>
    <w:rsid w:val="004A09ED"/>
    <w:rsid w:val="004E550D"/>
    <w:rsid w:val="005160EF"/>
    <w:rsid w:val="005C4382"/>
    <w:rsid w:val="0061218E"/>
    <w:rsid w:val="00717CA1"/>
    <w:rsid w:val="007318E9"/>
    <w:rsid w:val="007870B9"/>
    <w:rsid w:val="00790572"/>
    <w:rsid w:val="007D0803"/>
    <w:rsid w:val="007F01C7"/>
    <w:rsid w:val="007F6C9E"/>
    <w:rsid w:val="00817605"/>
    <w:rsid w:val="008229A5"/>
    <w:rsid w:val="00840C95"/>
    <w:rsid w:val="00862040"/>
    <w:rsid w:val="00952639"/>
    <w:rsid w:val="00983B05"/>
    <w:rsid w:val="009D1188"/>
    <w:rsid w:val="00A301BB"/>
    <w:rsid w:val="00A47FE5"/>
    <w:rsid w:val="00AF0390"/>
    <w:rsid w:val="00B02677"/>
    <w:rsid w:val="00B34750"/>
    <w:rsid w:val="00B84191"/>
    <w:rsid w:val="00B87722"/>
    <w:rsid w:val="00BB4176"/>
    <w:rsid w:val="00BD4121"/>
    <w:rsid w:val="00C2041F"/>
    <w:rsid w:val="00C43593"/>
    <w:rsid w:val="00C9332E"/>
    <w:rsid w:val="00CC20D1"/>
    <w:rsid w:val="00D261A9"/>
    <w:rsid w:val="00D92D50"/>
    <w:rsid w:val="00DF2264"/>
    <w:rsid w:val="00DF35E7"/>
    <w:rsid w:val="00E10F56"/>
    <w:rsid w:val="00E36899"/>
    <w:rsid w:val="00E36C5C"/>
    <w:rsid w:val="00E640D1"/>
    <w:rsid w:val="00E65907"/>
    <w:rsid w:val="00E92F7E"/>
    <w:rsid w:val="00EA5BF3"/>
    <w:rsid w:val="00EF57A8"/>
    <w:rsid w:val="00F2019F"/>
    <w:rsid w:val="00F25607"/>
    <w:rsid w:val="00F50B60"/>
    <w:rsid w:val="00F6243B"/>
    <w:rsid w:val="00F94C9B"/>
    <w:rsid w:val="00FE2D03"/>
    <w:rsid w:val="0B8B03BA"/>
    <w:rsid w:val="0D8D0CA2"/>
    <w:rsid w:val="15A5CD89"/>
    <w:rsid w:val="1CADDF7C"/>
    <w:rsid w:val="1EBF61C4"/>
    <w:rsid w:val="1F02C491"/>
    <w:rsid w:val="231475E0"/>
    <w:rsid w:val="23C523B3"/>
    <w:rsid w:val="26F22929"/>
    <w:rsid w:val="2A18EB37"/>
    <w:rsid w:val="2C73850B"/>
    <w:rsid w:val="324F974B"/>
    <w:rsid w:val="35443A57"/>
    <w:rsid w:val="3B8F636F"/>
    <w:rsid w:val="3DC3321E"/>
    <w:rsid w:val="448DB26E"/>
    <w:rsid w:val="45A4AD56"/>
    <w:rsid w:val="462E40EA"/>
    <w:rsid w:val="4719A5FE"/>
    <w:rsid w:val="48DC4E18"/>
    <w:rsid w:val="49BB3EC0"/>
    <w:rsid w:val="49C1A281"/>
    <w:rsid w:val="4E2F9AA5"/>
    <w:rsid w:val="58763927"/>
    <w:rsid w:val="5B52C4AD"/>
    <w:rsid w:val="5BC98C10"/>
    <w:rsid w:val="624A4895"/>
    <w:rsid w:val="6C155763"/>
    <w:rsid w:val="709AB39C"/>
    <w:rsid w:val="752DD06F"/>
    <w:rsid w:val="78565BAA"/>
    <w:rsid w:val="78657131"/>
    <w:rsid w:val="7915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EAF87D"/>
  <w15:docId w15:val="{28CB3BE4-B9CE-47EA-9139-755A6601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56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C4359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8256E"/>
  </w:style>
  <w:style w:type="character" w:customStyle="1" w:styleId="WW8Num1z1">
    <w:name w:val="WW8Num1z1"/>
    <w:rsid w:val="0018256E"/>
  </w:style>
  <w:style w:type="character" w:customStyle="1" w:styleId="WW8Num1z2">
    <w:name w:val="WW8Num1z2"/>
    <w:rsid w:val="0018256E"/>
  </w:style>
  <w:style w:type="character" w:customStyle="1" w:styleId="WW8Num1z3">
    <w:name w:val="WW8Num1z3"/>
    <w:rsid w:val="0018256E"/>
  </w:style>
  <w:style w:type="character" w:customStyle="1" w:styleId="WW8Num1z4">
    <w:name w:val="WW8Num1z4"/>
    <w:rsid w:val="0018256E"/>
  </w:style>
  <w:style w:type="character" w:customStyle="1" w:styleId="WW8Num1z5">
    <w:name w:val="WW8Num1z5"/>
    <w:rsid w:val="0018256E"/>
  </w:style>
  <w:style w:type="character" w:customStyle="1" w:styleId="WW8Num1z6">
    <w:name w:val="WW8Num1z6"/>
    <w:rsid w:val="0018256E"/>
  </w:style>
  <w:style w:type="character" w:customStyle="1" w:styleId="WW8Num1z7">
    <w:name w:val="WW8Num1z7"/>
    <w:rsid w:val="0018256E"/>
  </w:style>
  <w:style w:type="character" w:customStyle="1" w:styleId="WW8Num1z8">
    <w:name w:val="WW8Num1z8"/>
    <w:rsid w:val="0018256E"/>
  </w:style>
  <w:style w:type="character" w:customStyle="1" w:styleId="WW8Num2z0">
    <w:name w:val="WW8Num2z0"/>
    <w:rsid w:val="0018256E"/>
  </w:style>
  <w:style w:type="character" w:customStyle="1" w:styleId="WW8Num2z1">
    <w:name w:val="WW8Num2z1"/>
    <w:rsid w:val="0018256E"/>
  </w:style>
  <w:style w:type="character" w:customStyle="1" w:styleId="WW8Num2z2">
    <w:name w:val="WW8Num2z2"/>
    <w:rsid w:val="0018256E"/>
  </w:style>
  <w:style w:type="character" w:customStyle="1" w:styleId="WW8Num2z3">
    <w:name w:val="WW8Num2z3"/>
    <w:rsid w:val="0018256E"/>
  </w:style>
  <w:style w:type="character" w:customStyle="1" w:styleId="WW8Num2z4">
    <w:name w:val="WW8Num2z4"/>
    <w:rsid w:val="0018256E"/>
  </w:style>
  <w:style w:type="character" w:customStyle="1" w:styleId="WW8Num2z5">
    <w:name w:val="WW8Num2z5"/>
    <w:rsid w:val="0018256E"/>
  </w:style>
  <w:style w:type="character" w:customStyle="1" w:styleId="WW8Num2z6">
    <w:name w:val="WW8Num2z6"/>
    <w:rsid w:val="0018256E"/>
  </w:style>
  <w:style w:type="character" w:customStyle="1" w:styleId="WW8Num2z7">
    <w:name w:val="WW8Num2z7"/>
    <w:rsid w:val="0018256E"/>
  </w:style>
  <w:style w:type="character" w:customStyle="1" w:styleId="WW8Num2z8">
    <w:name w:val="WW8Num2z8"/>
    <w:rsid w:val="0018256E"/>
  </w:style>
  <w:style w:type="character" w:customStyle="1" w:styleId="DefaultParagraphFont0">
    <w:name w:val="Default Paragraph Font0"/>
    <w:rsid w:val="0018256E"/>
  </w:style>
  <w:style w:type="character" w:customStyle="1" w:styleId="TytuZnak">
    <w:name w:val="Tytuł Znak"/>
    <w:rsid w:val="0018256E"/>
    <w:rPr>
      <w:rFonts w:eastAsia="Times New Roman"/>
      <w:b/>
      <w:bCs/>
    </w:rPr>
  </w:style>
  <w:style w:type="character" w:customStyle="1" w:styleId="TekstdymkaZnak">
    <w:name w:val="Tekst dymka Znak"/>
    <w:rsid w:val="0018256E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18256E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18256E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18256E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18256E"/>
    <w:rPr>
      <w:vertAlign w:val="superscript"/>
    </w:rPr>
  </w:style>
  <w:style w:type="character" w:customStyle="1" w:styleId="TekstpodstawowyZnak">
    <w:name w:val="Tekst podstawowy Znak"/>
    <w:rsid w:val="0018256E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18256E"/>
  </w:style>
  <w:style w:type="character" w:styleId="Hipercze">
    <w:name w:val="Hyperlink"/>
    <w:rsid w:val="0018256E"/>
    <w:rPr>
      <w:color w:val="0000FF"/>
      <w:u w:val="single"/>
    </w:rPr>
  </w:style>
  <w:style w:type="character" w:customStyle="1" w:styleId="Znakiprzypiswdolnych">
    <w:name w:val="Znaki przypisów dolnych"/>
    <w:rsid w:val="0018256E"/>
  </w:style>
  <w:style w:type="character" w:customStyle="1" w:styleId="footnotereference0">
    <w:name w:val="footnote reference0"/>
    <w:rsid w:val="0018256E"/>
    <w:rPr>
      <w:vertAlign w:val="superscript"/>
    </w:rPr>
  </w:style>
  <w:style w:type="character" w:customStyle="1" w:styleId="Znakinumeracji">
    <w:name w:val="Znaki numeracji"/>
    <w:rsid w:val="0018256E"/>
  </w:style>
  <w:style w:type="character" w:customStyle="1" w:styleId="Znakiprzypiswkocowych">
    <w:name w:val="Znaki przypisów końcowych"/>
    <w:rsid w:val="0018256E"/>
    <w:rPr>
      <w:vertAlign w:val="superscript"/>
    </w:rPr>
  </w:style>
  <w:style w:type="character" w:customStyle="1" w:styleId="WW-Znakiprzypiswkocowych">
    <w:name w:val="WW-Znaki przypisów końcowych"/>
    <w:rsid w:val="0018256E"/>
  </w:style>
  <w:style w:type="character" w:styleId="Odwoanieprzypisukocowego">
    <w:name w:val="endnote reference"/>
    <w:rsid w:val="0018256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8256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18256E"/>
    <w:pPr>
      <w:spacing w:after="120"/>
    </w:pPr>
  </w:style>
  <w:style w:type="paragraph" w:styleId="Lista">
    <w:name w:val="List"/>
    <w:basedOn w:val="Tekstpodstawowy"/>
    <w:rsid w:val="0018256E"/>
    <w:rPr>
      <w:rFonts w:cs="Arial"/>
    </w:rPr>
  </w:style>
  <w:style w:type="paragraph" w:customStyle="1" w:styleId="Podpis1">
    <w:name w:val="Podpis1"/>
    <w:basedOn w:val="Normalny"/>
    <w:rsid w:val="00182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8256E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18256E"/>
    <w:pPr>
      <w:ind w:left="720"/>
    </w:pPr>
  </w:style>
  <w:style w:type="paragraph" w:styleId="Tytu">
    <w:name w:val="Title"/>
    <w:basedOn w:val="Normalny"/>
    <w:next w:val="Podtytu"/>
    <w:qFormat/>
    <w:rsid w:val="0018256E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rsid w:val="0018256E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18256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18256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18256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18256E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18256E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18256E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8256E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18256E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8256E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18256E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18256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8256E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18256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footnotetext0">
    <w:name w:val="footnote text0"/>
    <w:basedOn w:val="Normalny"/>
    <w:uiPriority w:val="99"/>
    <w:rsid w:val="0018256E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18256E"/>
    <w:pPr>
      <w:suppressLineNumbers/>
    </w:pPr>
  </w:style>
  <w:style w:type="paragraph" w:customStyle="1" w:styleId="Nagwektabeli">
    <w:name w:val="Nagłówek tabeli"/>
    <w:basedOn w:val="Zawartotabeli"/>
    <w:rsid w:val="0018256E"/>
    <w:pPr>
      <w:jc w:val="center"/>
    </w:pPr>
    <w:rPr>
      <w:b/>
      <w:bCs/>
    </w:rPr>
  </w:style>
  <w:style w:type="character" w:customStyle="1" w:styleId="Nagwek1Znak">
    <w:name w:val="Nagłówek 1 Znak"/>
    <w:link w:val="Nagwek1"/>
    <w:uiPriority w:val="9"/>
    <w:rsid w:val="00C43593"/>
    <w:rPr>
      <w:b/>
      <w:bCs/>
      <w:kern w:val="36"/>
      <w:sz w:val="48"/>
      <w:szCs w:val="48"/>
    </w:rPr>
  </w:style>
  <w:style w:type="paragraph" w:customStyle="1" w:styleId="NoSpacing0">
    <w:name w:val="No Spacing0"/>
    <w:uiPriority w:val="1"/>
    <w:qFormat/>
    <w:rsid w:val="00F94C9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2632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203F09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03F0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0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woo.pl/wydawnictwo-presscom-40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18</cp:revision>
  <cp:lastPrinted>2025-09-30T12:17:00Z</cp:lastPrinted>
  <dcterms:created xsi:type="dcterms:W3CDTF">2023-09-10T17:07:00Z</dcterms:created>
  <dcterms:modified xsi:type="dcterms:W3CDTF">2025-09-30T12:19:00Z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